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91" w:rsidRPr="008D005A" w:rsidRDefault="00FD2091" w:rsidP="009E71F3">
      <w:pPr>
        <w:pStyle w:val="Title"/>
      </w:pPr>
      <w:r w:rsidRPr="008D005A">
        <w:t>Influence of silver nanoparticles in Tm</w:t>
      </w:r>
      <w:r w:rsidRPr="008D005A">
        <w:rPr>
          <w:vertAlign w:val="superscript"/>
        </w:rPr>
        <w:t>3+</w:t>
      </w:r>
      <w:r w:rsidRPr="008D005A">
        <w:t>/Er</w:t>
      </w:r>
      <w:r w:rsidRPr="008D005A">
        <w:rPr>
          <w:vertAlign w:val="superscript"/>
        </w:rPr>
        <w:t>3+</w:t>
      </w:r>
      <w:r w:rsidRPr="008D005A">
        <w:t>/Yb</w:t>
      </w:r>
      <w:r w:rsidRPr="008D005A">
        <w:rPr>
          <w:vertAlign w:val="superscript"/>
        </w:rPr>
        <w:t>3+</w:t>
      </w:r>
      <w:r w:rsidRPr="008D005A">
        <w:t xml:space="preserve"> doped </w:t>
      </w:r>
      <w:proofErr w:type="spellStart"/>
      <w:r w:rsidRPr="008D005A">
        <w:t>germanate</w:t>
      </w:r>
      <w:proofErr w:type="spellEnd"/>
      <w:r w:rsidRPr="008D005A">
        <w:t xml:space="preserve"> glasses for colorful display</w:t>
      </w:r>
    </w:p>
    <w:p w:rsidR="00FD2091" w:rsidRPr="008D005A" w:rsidRDefault="00FD2091" w:rsidP="009E71F3">
      <w:pPr>
        <w:pStyle w:val="Heading1"/>
        <w:rPr>
          <w:lang w:val="pt-BR"/>
        </w:rPr>
      </w:pPr>
      <w:r w:rsidRPr="008D005A">
        <w:rPr>
          <w:u w:val="single"/>
          <w:lang w:val="pt-BR"/>
        </w:rPr>
        <w:t>Mauricio E. Camilo</w:t>
      </w:r>
      <w:r w:rsidRPr="008D005A">
        <w:rPr>
          <w:lang w:val="pt-BR"/>
        </w:rPr>
        <w:t>, Thiago A.A. de Assumpção*,</w:t>
      </w:r>
      <w:r w:rsidR="00E424E8" w:rsidRPr="008D005A">
        <w:rPr>
          <w:lang w:val="pt-BR"/>
        </w:rPr>
        <w:t xml:space="preserve"> Davinson M. Silva*,</w:t>
      </w:r>
      <w:r w:rsidRPr="008D005A">
        <w:rPr>
          <w:lang w:val="pt-BR"/>
        </w:rPr>
        <w:t xml:space="preserve"> Diego S. Silva*, Cid B. de Araújo** and Luciana R. P. Kassab</w:t>
      </w:r>
    </w:p>
    <w:p w:rsidR="00FD2091" w:rsidRPr="008D005A" w:rsidRDefault="00FD2091" w:rsidP="009E71F3">
      <w:pPr>
        <w:pStyle w:val="Heading2"/>
      </w:pPr>
      <w:r w:rsidRPr="008D005A">
        <w:t xml:space="preserve">Laboratório de Tecnologia em Materiais Fotônicos e Optoeletrônicos, Faculdade de Tecnologia de São Paulo, 30 </w:t>
      </w:r>
      <w:r w:rsidRPr="008D005A">
        <w:rPr>
          <w:szCs w:val="16"/>
        </w:rPr>
        <w:t>Pça. Cel. Fernando Prestes,</w:t>
      </w:r>
      <w:r w:rsidRPr="008D005A">
        <w:t xml:space="preserve"> 01124-060-São Paulo-SP, Brazil</w:t>
      </w:r>
    </w:p>
    <w:p w:rsidR="00FD2091" w:rsidRPr="008D005A" w:rsidRDefault="00FD2091" w:rsidP="009E71F3">
      <w:pPr>
        <w:pStyle w:val="Heading2"/>
      </w:pPr>
      <w:r w:rsidRPr="008D005A">
        <w:t xml:space="preserve">* Departamento de Engenharia de Sistemas Eletrônicos, Escola Politecnica da USP, </w:t>
      </w:r>
      <w:r w:rsidRPr="008D005A">
        <w:rPr>
          <w:szCs w:val="16"/>
        </w:rPr>
        <w:t>380 Rua Prof.Luciano Gualberto</w:t>
      </w:r>
      <w:r w:rsidRPr="008D005A">
        <w:t>, 05508-010-São Paulo-SP, Brazil</w:t>
      </w:r>
    </w:p>
    <w:p w:rsidR="00FD2091" w:rsidRPr="008D005A" w:rsidRDefault="00FD2091" w:rsidP="009E71F3">
      <w:pPr>
        <w:pStyle w:val="Heading2"/>
      </w:pPr>
      <w:r w:rsidRPr="008D005A">
        <w:t xml:space="preserve">** Departamento de Física, Universidade Federal de Pernambuco, </w:t>
      </w:r>
      <w:r w:rsidRPr="008D005A">
        <w:rPr>
          <w:szCs w:val="16"/>
        </w:rPr>
        <w:t>380 Rua Prof.Luciano Gualberto</w:t>
      </w:r>
      <w:r w:rsidRPr="008D005A">
        <w:t>, 05508-010-Recife-PE, Brazil</w:t>
      </w:r>
    </w:p>
    <w:p w:rsidR="00436015" w:rsidRPr="008D005A" w:rsidRDefault="00436015" w:rsidP="009E71F3">
      <w:pPr>
        <w:rPr>
          <w:lang w:val="pt-BR"/>
        </w:rPr>
      </w:pPr>
    </w:p>
    <w:p w:rsidR="00436015" w:rsidRPr="008D005A" w:rsidRDefault="00436015" w:rsidP="009E71F3">
      <w:pPr>
        <w:pStyle w:val="Heading3"/>
        <w:rPr>
          <w:lang w:val="pt-BR"/>
        </w:rPr>
        <w:sectPr w:rsidR="00436015" w:rsidRPr="008D005A" w:rsidSect="00066B97">
          <w:pgSz w:w="11907" w:h="16839" w:code="9"/>
          <w:pgMar w:top="1440" w:right="1800" w:bottom="1440" w:left="1800" w:header="720" w:footer="720" w:gutter="0"/>
          <w:cols w:space="454"/>
          <w:noEndnote/>
          <w:docGrid w:linePitch="245"/>
        </w:sectPr>
      </w:pPr>
    </w:p>
    <w:p w:rsidR="009E35CA" w:rsidRPr="008D005A" w:rsidRDefault="009E35CA" w:rsidP="009E71F3">
      <w:pPr>
        <w:pStyle w:val="Heading3"/>
      </w:pPr>
      <w:r w:rsidRPr="008D005A">
        <w:lastRenderedPageBreak/>
        <w:t>ABSTRACT</w:t>
      </w:r>
    </w:p>
    <w:p w:rsidR="004F7001" w:rsidRPr="008D005A" w:rsidRDefault="0096143F" w:rsidP="009E71F3">
      <w:r w:rsidRPr="008D005A">
        <w:t xml:space="preserve">We </w:t>
      </w:r>
      <w:r w:rsidR="00837395" w:rsidRPr="008D005A">
        <w:t>report on</w:t>
      </w:r>
      <w:r w:rsidRPr="008D005A">
        <w:t xml:space="preserve"> the influence of silver nanopa</w:t>
      </w:r>
      <w:r w:rsidR="00426D88" w:rsidRPr="008D005A">
        <w:t xml:space="preserve">rticles in </w:t>
      </w:r>
      <w:proofErr w:type="spellStart"/>
      <w:r w:rsidR="00426D88" w:rsidRPr="008D005A">
        <w:t>germanate</w:t>
      </w:r>
      <w:proofErr w:type="spellEnd"/>
      <w:r w:rsidR="00426D88" w:rsidRPr="008D005A">
        <w:t xml:space="preserve"> glasses </w:t>
      </w:r>
      <w:r w:rsidRPr="008D005A">
        <w:t>(GeO</w:t>
      </w:r>
      <w:r w:rsidRPr="008D005A">
        <w:rPr>
          <w:vertAlign w:val="subscript"/>
        </w:rPr>
        <w:t>2</w:t>
      </w:r>
      <w:r w:rsidRPr="008D005A">
        <w:t xml:space="preserve"> - </w:t>
      </w:r>
      <w:proofErr w:type="spellStart"/>
      <w:r w:rsidRPr="008D005A">
        <w:t>PbO</w:t>
      </w:r>
      <w:proofErr w:type="spellEnd"/>
      <w:r w:rsidRPr="008D005A">
        <w:t>) doped with Tm</w:t>
      </w:r>
      <w:r w:rsidRPr="008D005A">
        <w:rPr>
          <w:vertAlign w:val="superscript"/>
        </w:rPr>
        <w:t>3+</w:t>
      </w:r>
      <w:r w:rsidRPr="008D005A">
        <w:t>, Er</w:t>
      </w:r>
      <w:r w:rsidRPr="008D005A">
        <w:rPr>
          <w:vertAlign w:val="superscript"/>
        </w:rPr>
        <w:t>3+</w:t>
      </w:r>
      <w:r w:rsidRPr="008D005A">
        <w:t xml:space="preserve"> and Yb</w:t>
      </w:r>
      <w:r w:rsidRPr="008D005A">
        <w:rPr>
          <w:vertAlign w:val="superscript"/>
        </w:rPr>
        <w:t>3+</w:t>
      </w:r>
      <w:r w:rsidRPr="008D005A">
        <w:t>. All samples</w:t>
      </w:r>
      <w:r w:rsidR="00BC2BE2" w:rsidRPr="008D005A">
        <w:t xml:space="preserve"> produced showed emission at 477</w:t>
      </w:r>
      <w:r w:rsidRPr="008D005A">
        <w:t xml:space="preserve"> nm (blue light) from the Tm</w:t>
      </w:r>
      <w:r w:rsidRPr="008D005A">
        <w:rPr>
          <w:vertAlign w:val="superscript"/>
        </w:rPr>
        <w:t>3+</w:t>
      </w:r>
      <w:r w:rsidRPr="008D005A">
        <w:t xml:space="preserve"> ion, at 530 and 550 nm (green light) from the Er</w:t>
      </w:r>
      <w:r w:rsidRPr="008D005A">
        <w:rPr>
          <w:vertAlign w:val="superscript"/>
        </w:rPr>
        <w:t>3+</w:t>
      </w:r>
      <w:r w:rsidRPr="008D005A">
        <w:t xml:space="preserve"> ion and at 660 nm (red light) from both. The enhancement of the luminescence was probably caused by increased local field in the vicinity of rare-earth ions due to the p</w:t>
      </w:r>
      <w:r w:rsidR="00CF7FBC" w:rsidRPr="008D005A">
        <w:t>resence of silver nanoparticles</w:t>
      </w:r>
      <w:r w:rsidRPr="008D005A">
        <w:t>.</w:t>
      </w:r>
      <w:r w:rsidR="00CF7FBC" w:rsidRPr="008D005A">
        <w:t xml:space="preserve"> </w:t>
      </w:r>
      <w:r w:rsidRPr="008D005A">
        <w:t xml:space="preserve">The absorption band related to the surface </w:t>
      </w:r>
      <w:proofErr w:type="spellStart"/>
      <w:r w:rsidRPr="008D005A">
        <w:t>plasmon</w:t>
      </w:r>
      <w:proofErr w:type="spellEnd"/>
      <w:r w:rsidRPr="008D005A">
        <w:t xml:space="preserve"> resonance of the silver nanoparticles was observed in the range of 420 </w:t>
      </w:r>
      <w:r w:rsidR="00837395" w:rsidRPr="008D005A">
        <w:t>to</w:t>
      </w:r>
      <w:r w:rsidRPr="008D005A">
        <w:t xml:space="preserve"> 500 nm. Enhancement of about 60% was observed, in the presence of silver nanoparticles, for samples heat-treated during 48h. The intense red, green and blue </w:t>
      </w:r>
      <w:proofErr w:type="spellStart"/>
      <w:r w:rsidRPr="008D005A">
        <w:t>upconversion</w:t>
      </w:r>
      <w:proofErr w:type="spellEnd"/>
      <w:r w:rsidRPr="008D005A">
        <w:t xml:space="preserve"> luminescence of these glasses </w:t>
      </w:r>
      <w:proofErr w:type="gramStart"/>
      <w:r w:rsidRPr="008D005A">
        <w:t xml:space="preserve">might  </w:t>
      </w:r>
      <w:r w:rsidR="00837395" w:rsidRPr="008D005A">
        <w:t>allow</w:t>
      </w:r>
      <w:proofErr w:type="gramEnd"/>
      <w:r w:rsidR="00837395" w:rsidRPr="008D005A">
        <w:t xml:space="preserve"> </w:t>
      </w:r>
      <w:r w:rsidRPr="008D005A">
        <w:t>the development of potential three-dimensional display</w:t>
      </w:r>
    </w:p>
    <w:p w:rsidR="009E35CA" w:rsidRPr="008D005A" w:rsidRDefault="009E35CA" w:rsidP="009E71F3">
      <w:pPr>
        <w:pStyle w:val="Heading3"/>
      </w:pPr>
      <w:r w:rsidRPr="008D005A">
        <w:t>INTRODUCTION</w:t>
      </w:r>
    </w:p>
    <w:p w:rsidR="003E46C0" w:rsidRPr="008D005A" w:rsidRDefault="003E46C0" w:rsidP="009E71F3">
      <w:proofErr w:type="spellStart"/>
      <w:r w:rsidRPr="008D005A">
        <w:t>Germanate</w:t>
      </w:r>
      <w:proofErr w:type="spellEnd"/>
      <w:r w:rsidRPr="008D005A">
        <w:t xml:space="preserve"> glasses doped with rare earth </w:t>
      </w:r>
      <w:proofErr w:type="spellStart"/>
      <w:r w:rsidRPr="008D005A">
        <w:t>íons</w:t>
      </w:r>
      <w:proofErr w:type="spellEnd"/>
      <w:r w:rsidRPr="008D005A">
        <w:t xml:space="preserve"> and </w:t>
      </w:r>
      <w:proofErr w:type="spellStart"/>
      <w:r w:rsidRPr="008D005A">
        <w:t>metalic</w:t>
      </w:r>
      <w:proofErr w:type="spellEnd"/>
      <w:r w:rsidRPr="008D005A">
        <w:t xml:space="preserve"> nanoparticles have attracted interest due to the intensification of the luminescence of rare earth ions caused by the influence of nanoparticles, and also by</w:t>
      </w:r>
      <w:r w:rsidR="00837395" w:rsidRPr="008D005A">
        <w:t xml:space="preserve"> the</w:t>
      </w:r>
      <w:r w:rsidR="00771A56" w:rsidRPr="008D005A">
        <w:t xml:space="preserve"> increase of</w:t>
      </w:r>
      <w:r w:rsidRPr="008D005A">
        <w:t xml:space="preserve"> the nonlinear optical properties [1]. </w:t>
      </w:r>
    </w:p>
    <w:p w:rsidR="003E46C0" w:rsidRPr="008D005A" w:rsidRDefault="00771A56" w:rsidP="009E71F3">
      <w:pPr>
        <w:rPr>
          <w:noProof/>
        </w:rPr>
      </w:pPr>
      <w:r w:rsidRPr="008D005A">
        <w:rPr>
          <w:noProof/>
        </w:rPr>
        <w:t xml:space="preserve">Germanate glasses were chosen because of the high </w:t>
      </w:r>
      <w:r w:rsidR="00951BAC" w:rsidRPr="008D005A">
        <w:rPr>
          <w:noProof/>
        </w:rPr>
        <w:t xml:space="preserve">high refractive index ( ~2), good </w:t>
      </w:r>
      <w:r w:rsidR="001A5C48" w:rsidRPr="008D005A">
        <w:rPr>
          <w:noProof/>
        </w:rPr>
        <w:t>mechanical strength</w:t>
      </w:r>
      <w:r w:rsidR="00951BAC" w:rsidRPr="008D005A">
        <w:rPr>
          <w:noProof/>
        </w:rPr>
        <w:t>, chemical durability, low phonon energy as compared to silicates and borates and wide transmission window, from the visible to the mid-infrared region (400 – 7000 nm) [2]. The upconversion process that occ</w:t>
      </w:r>
      <w:r w:rsidR="00303B7E" w:rsidRPr="008D005A">
        <w:rPr>
          <w:noProof/>
        </w:rPr>
        <w:t xml:space="preserve">urs between the rare-earths Tm </w:t>
      </w:r>
      <w:r w:rsidR="00303B7E" w:rsidRPr="008D005A">
        <w:rPr>
          <w:noProof/>
          <w:vertAlign w:val="superscript"/>
        </w:rPr>
        <w:t>3+</w:t>
      </w:r>
      <w:r w:rsidR="00303B7E" w:rsidRPr="008D005A">
        <w:rPr>
          <w:noProof/>
        </w:rPr>
        <w:t>/Yb</w:t>
      </w:r>
      <w:r w:rsidR="00303B7E" w:rsidRPr="008D005A">
        <w:rPr>
          <w:noProof/>
          <w:vertAlign w:val="superscript"/>
        </w:rPr>
        <w:t>3+</w:t>
      </w:r>
      <w:r w:rsidR="00303B7E" w:rsidRPr="008D005A">
        <w:rPr>
          <w:noProof/>
        </w:rPr>
        <w:t>/Er</w:t>
      </w:r>
      <w:r w:rsidR="00303B7E" w:rsidRPr="008D005A">
        <w:rPr>
          <w:noProof/>
          <w:vertAlign w:val="superscript"/>
        </w:rPr>
        <w:t>3+</w:t>
      </w:r>
      <w:r w:rsidR="00951BAC" w:rsidRPr="008D005A">
        <w:rPr>
          <w:noProof/>
        </w:rPr>
        <w:t xml:space="preserve"> enables the emissi</w:t>
      </w:r>
      <w:r w:rsidRPr="008D005A">
        <w:rPr>
          <w:noProof/>
        </w:rPr>
        <w:t>on of the three primary colors. F</w:t>
      </w:r>
      <w:r w:rsidR="00951BAC" w:rsidRPr="008D005A">
        <w:rPr>
          <w:noProof/>
        </w:rPr>
        <w:t>or this reason they are strong candidates for application in colorful displays, solid state lasers, optical amplifiers and optical sensors [3]</w:t>
      </w:r>
      <w:r w:rsidR="003E46C0" w:rsidRPr="008D005A">
        <w:rPr>
          <w:lang w:eastAsia="pt-BR"/>
        </w:rPr>
        <w:t>.</w:t>
      </w:r>
      <w:r w:rsidR="00951BAC" w:rsidRPr="008D005A">
        <w:t xml:space="preserve"> </w:t>
      </w:r>
      <w:r w:rsidR="00951BAC" w:rsidRPr="008D005A">
        <w:rPr>
          <w:lang w:eastAsia="pt-BR"/>
        </w:rPr>
        <w:t xml:space="preserve">We </w:t>
      </w:r>
      <w:r w:rsidRPr="008D005A">
        <w:rPr>
          <w:lang w:eastAsia="pt-BR"/>
        </w:rPr>
        <w:t>recently reported</w:t>
      </w:r>
      <w:r w:rsidR="00951BAC" w:rsidRPr="008D005A">
        <w:rPr>
          <w:lang w:eastAsia="pt-BR"/>
        </w:rPr>
        <w:t xml:space="preserve"> the enhancement of the luminescence of</w:t>
      </w:r>
      <w:r w:rsidR="00303B7E" w:rsidRPr="008D005A">
        <w:rPr>
          <w:lang w:eastAsia="pt-BR"/>
        </w:rPr>
        <w:t xml:space="preserve"> rare earth </w:t>
      </w:r>
      <w:proofErr w:type="spellStart"/>
      <w:r w:rsidR="00303B7E" w:rsidRPr="008D005A">
        <w:rPr>
          <w:lang w:eastAsia="pt-BR"/>
        </w:rPr>
        <w:t>íons</w:t>
      </w:r>
      <w:proofErr w:type="spellEnd"/>
      <w:r w:rsidR="00303B7E" w:rsidRPr="008D005A">
        <w:rPr>
          <w:lang w:eastAsia="pt-BR"/>
        </w:rPr>
        <w:t xml:space="preserve"> in PbO-GeO</w:t>
      </w:r>
      <w:r w:rsidR="00303B7E" w:rsidRPr="008D005A">
        <w:rPr>
          <w:vertAlign w:val="subscript"/>
          <w:lang w:eastAsia="pt-BR"/>
        </w:rPr>
        <w:t>2</w:t>
      </w:r>
      <w:r w:rsidR="00951BAC" w:rsidRPr="008D005A">
        <w:rPr>
          <w:lang w:eastAsia="pt-BR"/>
        </w:rPr>
        <w:t xml:space="preserve"> (GP) glasses due to nucleation of silver and gold nanoparticles [4]. The influence of silver nanoparticles were reported in samples doped with Pr</w:t>
      </w:r>
      <w:r w:rsidR="00951BAC" w:rsidRPr="008D005A">
        <w:rPr>
          <w:vertAlign w:val="superscript"/>
          <w:lang w:eastAsia="pt-BR"/>
        </w:rPr>
        <w:t>3+</w:t>
      </w:r>
      <w:r w:rsidR="00951BAC" w:rsidRPr="008D005A">
        <w:rPr>
          <w:lang w:eastAsia="pt-BR"/>
        </w:rPr>
        <w:t xml:space="preserve"> [5], Er</w:t>
      </w:r>
      <w:r w:rsidR="00951BAC" w:rsidRPr="008D005A">
        <w:rPr>
          <w:vertAlign w:val="superscript"/>
          <w:lang w:eastAsia="pt-BR"/>
        </w:rPr>
        <w:t>3+</w:t>
      </w:r>
      <w:r w:rsidR="00303B7E" w:rsidRPr="008D005A">
        <w:rPr>
          <w:lang w:eastAsia="pt-BR"/>
        </w:rPr>
        <w:t xml:space="preserve"> [6], and Tm</w:t>
      </w:r>
      <w:r w:rsidR="00303B7E" w:rsidRPr="008D005A">
        <w:rPr>
          <w:vertAlign w:val="superscript"/>
          <w:lang w:eastAsia="pt-BR"/>
        </w:rPr>
        <w:t>3+</w:t>
      </w:r>
      <w:r w:rsidR="00951BAC" w:rsidRPr="008D005A">
        <w:rPr>
          <w:lang w:eastAsia="pt-BR"/>
        </w:rPr>
        <w:t xml:space="preserve"> [1]. Also it was reported the influence of silver nanoparticles in the </w:t>
      </w:r>
      <w:proofErr w:type="spellStart"/>
      <w:r w:rsidR="00951BAC" w:rsidRPr="008D005A">
        <w:rPr>
          <w:lang w:eastAsia="pt-BR"/>
        </w:rPr>
        <w:t>upconversion</w:t>
      </w:r>
      <w:proofErr w:type="spellEnd"/>
      <w:r w:rsidR="00951BAC" w:rsidRPr="008D005A">
        <w:rPr>
          <w:lang w:eastAsia="pt-BR"/>
        </w:rPr>
        <w:t xml:space="preserve"> process in samples </w:t>
      </w:r>
      <w:proofErr w:type="spellStart"/>
      <w:r w:rsidR="00951BAC" w:rsidRPr="008D005A">
        <w:rPr>
          <w:lang w:eastAsia="pt-BR"/>
        </w:rPr>
        <w:t>codoped</w:t>
      </w:r>
      <w:proofErr w:type="spellEnd"/>
      <w:r w:rsidR="00951BAC" w:rsidRPr="008D005A">
        <w:rPr>
          <w:lang w:eastAsia="pt-BR"/>
        </w:rPr>
        <w:t xml:space="preserve"> with Er</w:t>
      </w:r>
      <w:r w:rsidR="00951BAC" w:rsidRPr="008D005A">
        <w:rPr>
          <w:vertAlign w:val="superscript"/>
          <w:lang w:eastAsia="pt-BR"/>
        </w:rPr>
        <w:t>3+</w:t>
      </w:r>
      <w:r w:rsidR="00E424E8" w:rsidRPr="008D005A">
        <w:rPr>
          <w:lang w:eastAsia="pt-BR"/>
        </w:rPr>
        <w:t>/Yb</w:t>
      </w:r>
      <w:r w:rsidR="00E424E8" w:rsidRPr="008D005A">
        <w:rPr>
          <w:vertAlign w:val="superscript"/>
          <w:lang w:eastAsia="pt-BR"/>
        </w:rPr>
        <w:t>3+</w:t>
      </w:r>
      <w:r w:rsidRPr="008D005A">
        <w:rPr>
          <w:lang w:eastAsia="pt-BR"/>
        </w:rPr>
        <w:t xml:space="preserve"> [7] and the</w:t>
      </w:r>
      <w:r w:rsidR="00951BAC" w:rsidRPr="008D005A">
        <w:rPr>
          <w:lang w:eastAsia="pt-BR"/>
        </w:rPr>
        <w:t xml:space="preserve"> influence of go</w:t>
      </w:r>
      <w:r w:rsidR="00E424E8" w:rsidRPr="008D005A">
        <w:rPr>
          <w:lang w:eastAsia="pt-BR"/>
        </w:rPr>
        <w:t>ld NPs in Eu</w:t>
      </w:r>
      <w:r w:rsidR="00E424E8" w:rsidRPr="008D005A">
        <w:rPr>
          <w:vertAlign w:val="superscript"/>
          <w:lang w:eastAsia="pt-BR"/>
        </w:rPr>
        <w:t>3+</w:t>
      </w:r>
      <w:r w:rsidR="00951BAC" w:rsidRPr="008D005A">
        <w:rPr>
          <w:lang w:eastAsia="pt-BR"/>
        </w:rPr>
        <w:t xml:space="preserve"> doped </w:t>
      </w:r>
      <w:proofErr w:type="spellStart"/>
      <w:r w:rsidR="00951BAC" w:rsidRPr="008D005A">
        <w:rPr>
          <w:lang w:eastAsia="pt-BR"/>
        </w:rPr>
        <w:t>german</w:t>
      </w:r>
      <w:r w:rsidRPr="008D005A">
        <w:rPr>
          <w:lang w:eastAsia="pt-BR"/>
        </w:rPr>
        <w:t>ate</w:t>
      </w:r>
      <w:proofErr w:type="spellEnd"/>
      <w:r w:rsidRPr="008D005A">
        <w:rPr>
          <w:lang w:eastAsia="pt-BR"/>
        </w:rPr>
        <w:t xml:space="preserve"> glasses</w:t>
      </w:r>
      <w:r w:rsidR="00951BAC" w:rsidRPr="008D005A">
        <w:rPr>
          <w:lang w:eastAsia="pt-BR"/>
        </w:rPr>
        <w:t xml:space="preserve"> [8]. On the other hand near-infrared third-order nonlinearity of PGO films containing Cu, Cu</w:t>
      </w:r>
      <w:r w:rsidR="00951BAC" w:rsidRPr="008D005A">
        <w:rPr>
          <w:vertAlign w:val="subscript"/>
          <w:lang w:eastAsia="pt-BR"/>
        </w:rPr>
        <w:t>2</w:t>
      </w:r>
      <w:r w:rsidR="00E424E8" w:rsidRPr="008D005A">
        <w:rPr>
          <w:lang w:eastAsia="pt-BR"/>
        </w:rPr>
        <w:t>O and Au NPs indicated a large p</w:t>
      </w:r>
      <w:r w:rsidR="00951BAC" w:rsidRPr="008D005A">
        <w:rPr>
          <w:lang w:eastAsia="pt-BR"/>
        </w:rPr>
        <w:t xml:space="preserve">otential for all-optical switching [9,10]. </w:t>
      </w:r>
      <w:r w:rsidR="00951BAC" w:rsidRPr="008D005A">
        <w:rPr>
          <w:lang w:eastAsia="pt-BR"/>
        </w:rPr>
        <w:lastRenderedPageBreak/>
        <w:t xml:space="preserve">More recently the enhancement of the infrared-to-visible </w:t>
      </w:r>
      <w:proofErr w:type="spellStart"/>
      <w:r w:rsidR="00951BAC" w:rsidRPr="008D005A">
        <w:rPr>
          <w:lang w:eastAsia="pt-BR"/>
        </w:rPr>
        <w:t>u</w:t>
      </w:r>
      <w:r w:rsidR="00303B7E" w:rsidRPr="008D005A">
        <w:rPr>
          <w:lang w:eastAsia="pt-BR"/>
        </w:rPr>
        <w:t>pconversion</w:t>
      </w:r>
      <w:proofErr w:type="spellEnd"/>
      <w:r w:rsidR="00303B7E" w:rsidRPr="008D005A">
        <w:rPr>
          <w:lang w:eastAsia="pt-BR"/>
        </w:rPr>
        <w:t xml:space="preserve"> (UC) process in Tm</w:t>
      </w:r>
      <w:r w:rsidR="00303B7E" w:rsidRPr="008D005A">
        <w:rPr>
          <w:vertAlign w:val="superscript"/>
          <w:lang w:eastAsia="pt-BR"/>
        </w:rPr>
        <w:t>3+</w:t>
      </w:r>
      <w:r w:rsidR="00303B7E" w:rsidRPr="008D005A">
        <w:rPr>
          <w:lang w:eastAsia="pt-BR"/>
        </w:rPr>
        <w:t>/Yb</w:t>
      </w:r>
      <w:r w:rsidR="00303B7E" w:rsidRPr="008D005A">
        <w:rPr>
          <w:vertAlign w:val="superscript"/>
          <w:lang w:eastAsia="pt-BR"/>
        </w:rPr>
        <w:t>3+</w:t>
      </w:r>
      <w:r w:rsidRPr="008D005A">
        <w:rPr>
          <w:lang w:eastAsia="pt-BR"/>
        </w:rPr>
        <w:t xml:space="preserve"> </w:t>
      </w:r>
      <w:proofErr w:type="spellStart"/>
      <w:r w:rsidR="00951BAC" w:rsidRPr="008D005A">
        <w:rPr>
          <w:lang w:eastAsia="pt-BR"/>
        </w:rPr>
        <w:t>codoped</w:t>
      </w:r>
      <w:proofErr w:type="spellEnd"/>
      <w:r w:rsidR="00951BAC" w:rsidRPr="008D005A">
        <w:rPr>
          <w:lang w:eastAsia="pt-BR"/>
        </w:rPr>
        <w:t xml:space="preserve"> PGO glass containing silver NPs was also reported [11].</w:t>
      </w:r>
      <w:r w:rsidR="00426D88" w:rsidRPr="008D005A">
        <w:rPr>
          <w:lang w:eastAsia="pt-BR"/>
        </w:rPr>
        <w:t xml:space="preserve"> </w:t>
      </w:r>
      <w:r w:rsidR="00837395" w:rsidRPr="008D005A">
        <w:rPr>
          <w:lang w:eastAsia="pt-BR"/>
        </w:rPr>
        <w:t xml:space="preserve">The present </w:t>
      </w:r>
      <w:r w:rsidR="00426D88" w:rsidRPr="008D005A">
        <w:rPr>
          <w:lang w:eastAsia="pt-BR"/>
        </w:rPr>
        <w:t xml:space="preserve">work </w:t>
      </w:r>
      <w:r w:rsidR="00837395" w:rsidRPr="008D005A">
        <w:rPr>
          <w:lang w:eastAsia="pt-BR"/>
        </w:rPr>
        <w:t xml:space="preserve">reports, </w:t>
      </w:r>
      <w:r w:rsidR="00426D88" w:rsidRPr="008D005A">
        <w:rPr>
          <w:lang w:eastAsia="pt-BR"/>
        </w:rPr>
        <w:t>for the first time</w:t>
      </w:r>
      <w:r w:rsidR="00837395" w:rsidRPr="008D005A">
        <w:rPr>
          <w:lang w:eastAsia="pt-BR"/>
        </w:rPr>
        <w:t>,</w:t>
      </w:r>
      <w:r w:rsidR="00426D88" w:rsidRPr="008D005A">
        <w:rPr>
          <w:lang w:eastAsia="pt-BR"/>
        </w:rPr>
        <w:t xml:space="preserve"> the influence of silver nanoparticles in the Tm</w:t>
      </w:r>
      <w:r w:rsidR="00426D88" w:rsidRPr="008D005A">
        <w:rPr>
          <w:vertAlign w:val="superscript"/>
          <w:lang w:eastAsia="pt-BR"/>
        </w:rPr>
        <w:t>3+</w:t>
      </w:r>
      <w:r w:rsidR="00426D88" w:rsidRPr="008D005A">
        <w:rPr>
          <w:lang w:eastAsia="pt-BR"/>
        </w:rPr>
        <w:t>/Yb</w:t>
      </w:r>
      <w:r w:rsidR="00426D88" w:rsidRPr="008D005A">
        <w:rPr>
          <w:vertAlign w:val="superscript"/>
          <w:lang w:eastAsia="pt-BR"/>
        </w:rPr>
        <w:t>3+</w:t>
      </w:r>
      <w:r w:rsidR="00426D88" w:rsidRPr="008D005A">
        <w:rPr>
          <w:lang w:eastAsia="pt-BR"/>
        </w:rPr>
        <w:t>/Er</w:t>
      </w:r>
      <w:r w:rsidR="00426D88" w:rsidRPr="008D005A">
        <w:rPr>
          <w:vertAlign w:val="superscript"/>
          <w:lang w:eastAsia="pt-BR"/>
        </w:rPr>
        <w:t>3+</w:t>
      </w:r>
      <w:r w:rsidR="00426D88" w:rsidRPr="008D005A">
        <w:rPr>
          <w:lang w:eastAsia="pt-BR"/>
        </w:rPr>
        <w:t xml:space="preserve"> </w:t>
      </w:r>
      <w:proofErr w:type="spellStart"/>
      <w:r w:rsidR="00426D88" w:rsidRPr="008D005A">
        <w:rPr>
          <w:lang w:eastAsia="pt-BR"/>
        </w:rPr>
        <w:t>upco</w:t>
      </w:r>
      <w:r w:rsidRPr="008D005A">
        <w:rPr>
          <w:lang w:eastAsia="pt-BR"/>
        </w:rPr>
        <w:t>nversion</w:t>
      </w:r>
      <w:proofErr w:type="spellEnd"/>
      <w:r w:rsidRPr="008D005A">
        <w:rPr>
          <w:lang w:eastAsia="pt-BR"/>
        </w:rPr>
        <w:t xml:space="preserve"> process of </w:t>
      </w:r>
      <w:r w:rsidR="00426D88" w:rsidRPr="008D005A">
        <w:rPr>
          <w:lang w:eastAsia="pt-BR"/>
        </w:rPr>
        <w:t>PbO-GeO</w:t>
      </w:r>
      <w:r w:rsidR="00426D88" w:rsidRPr="008D005A">
        <w:rPr>
          <w:vertAlign w:val="subscript"/>
          <w:lang w:eastAsia="pt-BR"/>
        </w:rPr>
        <w:t xml:space="preserve">2 </w:t>
      </w:r>
      <w:r w:rsidR="00426D88" w:rsidRPr="008D005A">
        <w:rPr>
          <w:lang w:eastAsia="pt-BR"/>
        </w:rPr>
        <w:t>glasses, excited by 980 nm laser</w:t>
      </w:r>
    </w:p>
    <w:p w:rsidR="00C207EC" w:rsidRPr="008D005A" w:rsidRDefault="00C207EC" w:rsidP="009E71F3"/>
    <w:p w:rsidR="009E35CA" w:rsidRPr="008D005A" w:rsidRDefault="0087572E" w:rsidP="009E71F3">
      <w:pPr>
        <w:pStyle w:val="Heading3"/>
      </w:pPr>
      <w:r w:rsidRPr="008D005A">
        <w:t>EXPERIMENTAL DETAILS</w:t>
      </w:r>
    </w:p>
    <w:p w:rsidR="0087572E" w:rsidRPr="008D005A" w:rsidRDefault="0055595B" w:rsidP="009E71F3">
      <w:pPr>
        <w:rPr>
          <w:lang w:eastAsia="pt-BR"/>
        </w:rPr>
      </w:pPr>
      <w:r w:rsidRPr="008D005A">
        <w:t xml:space="preserve">Samples with composition 60 </w:t>
      </w:r>
      <w:proofErr w:type="spellStart"/>
      <w:r w:rsidRPr="008D005A">
        <w:t>PbO</w:t>
      </w:r>
      <w:proofErr w:type="spellEnd"/>
      <w:r w:rsidRPr="008D005A">
        <w:t xml:space="preserve"> – 40</w:t>
      </w:r>
      <w:r w:rsidR="0066077C" w:rsidRPr="008D005A">
        <w:t xml:space="preserve"> GeO</w:t>
      </w:r>
      <w:r w:rsidR="0066077C" w:rsidRPr="008D005A">
        <w:rPr>
          <w:vertAlign w:val="subscript"/>
        </w:rPr>
        <w:t>2</w:t>
      </w:r>
      <w:r w:rsidR="0066077C" w:rsidRPr="008D005A">
        <w:t xml:space="preserve"> (in </w:t>
      </w:r>
      <w:proofErr w:type="spellStart"/>
      <w:proofErr w:type="gramStart"/>
      <w:r w:rsidR="0066077C" w:rsidRPr="008D005A">
        <w:t>wt</w:t>
      </w:r>
      <w:proofErr w:type="spellEnd"/>
      <w:r w:rsidR="0066077C" w:rsidRPr="008D005A">
        <w:t>%</w:t>
      </w:r>
      <w:proofErr w:type="gramEnd"/>
      <w:r w:rsidR="0066077C" w:rsidRPr="008D005A">
        <w:t xml:space="preserve">) were prepared using the melt-quenching technique. The </w:t>
      </w:r>
      <w:proofErr w:type="spellStart"/>
      <w:r w:rsidR="0066077C" w:rsidRPr="008D005A">
        <w:t>dopping</w:t>
      </w:r>
      <w:proofErr w:type="spellEnd"/>
      <w:r w:rsidR="0066077C" w:rsidRPr="008D005A">
        <w:t xml:space="preserve"> species were Yb</w:t>
      </w:r>
      <w:r w:rsidR="0066077C" w:rsidRPr="008D005A">
        <w:rPr>
          <w:vertAlign w:val="subscript"/>
        </w:rPr>
        <w:t>2</w:t>
      </w:r>
      <w:r w:rsidR="0066077C" w:rsidRPr="008D005A">
        <w:t>O</w:t>
      </w:r>
      <w:r w:rsidR="0066077C" w:rsidRPr="008D005A">
        <w:rPr>
          <w:vertAlign w:val="subscript"/>
        </w:rPr>
        <w:t>3</w:t>
      </w:r>
      <w:r w:rsidR="0066077C" w:rsidRPr="008D005A">
        <w:t xml:space="preserve"> (3.0 </w:t>
      </w:r>
      <w:proofErr w:type="spellStart"/>
      <w:r w:rsidR="0066077C" w:rsidRPr="008D005A">
        <w:t>wt</w:t>
      </w:r>
      <w:proofErr w:type="spellEnd"/>
      <w:r w:rsidRPr="008D005A">
        <w:t xml:space="preserve"> %),</w:t>
      </w:r>
      <w:r w:rsidR="0066077C" w:rsidRPr="008D005A">
        <w:t xml:space="preserve"> Tm</w:t>
      </w:r>
      <w:r w:rsidR="0066077C" w:rsidRPr="008D005A">
        <w:rPr>
          <w:vertAlign w:val="subscript"/>
        </w:rPr>
        <w:t>2</w:t>
      </w:r>
      <w:r w:rsidR="0066077C" w:rsidRPr="008D005A">
        <w:t>O</w:t>
      </w:r>
      <w:r w:rsidR="0066077C" w:rsidRPr="008D005A">
        <w:rPr>
          <w:vertAlign w:val="subscript"/>
        </w:rPr>
        <w:t>3</w:t>
      </w:r>
      <w:r w:rsidRPr="008D005A">
        <w:t xml:space="preserve"> </w:t>
      </w:r>
      <w:proofErr w:type="gramStart"/>
      <w:r w:rsidRPr="008D005A">
        <w:t>( 0.25</w:t>
      </w:r>
      <w:proofErr w:type="gramEnd"/>
      <w:r w:rsidRPr="008D005A">
        <w:t xml:space="preserve"> </w:t>
      </w:r>
      <w:proofErr w:type="spellStart"/>
      <w:r w:rsidRPr="008D005A">
        <w:t>wt</w:t>
      </w:r>
      <w:proofErr w:type="spellEnd"/>
      <w:r w:rsidRPr="008D005A">
        <w:t xml:space="preserve"> %),</w:t>
      </w:r>
      <w:r w:rsidR="0066077C" w:rsidRPr="008D005A">
        <w:t xml:space="preserve"> Er</w:t>
      </w:r>
      <w:r w:rsidR="0066077C" w:rsidRPr="008D005A">
        <w:rPr>
          <w:vertAlign w:val="subscript"/>
        </w:rPr>
        <w:t>2</w:t>
      </w:r>
      <w:r w:rsidR="0066077C" w:rsidRPr="008D005A">
        <w:t>O</w:t>
      </w:r>
      <w:r w:rsidR="0066077C" w:rsidRPr="008D005A">
        <w:rPr>
          <w:vertAlign w:val="subscript"/>
        </w:rPr>
        <w:t>3</w:t>
      </w:r>
      <w:r w:rsidRPr="008D005A">
        <w:t xml:space="preserve"> (0.5</w:t>
      </w:r>
      <w:r w:rsidR="0066077C" w:rsidRPr="008D005A">
        <w:t xml:space="preserve"> </w:t>
      </w:r>
      <w:proofErr w:type="spellStart"/>
      <w:r w:rsidR="0066077C" w:rsidRPr="008D005A">
        <w:t>wt</w:t>
      </w:r>
      <w:proofErr w:type="spellEnd"/>
      <w:r w:rsidR="0066077C" w:rsidRPr="008D005A">
        <w:t xml:space="preserve"> %)</w:t>
      </w:r>
      <w:r w:rsidRPr="008D005A">
        <w:t xml:space="preserve"> and AgNO</w:t>
      </w:r>
      <w:r w:rsidRPr="008D005A">
        <w:rPr>
          <w:vertAlign w:val="subscript"/>
        </w:rPr>
        <w:t xml:space="preserve">3 </w:t>
      </w:r>
      <w:r w:rsidRPr="008D005A">
        <w:t xml:space="preserve">(4.0 </w:t>
      </w:r>
      <w:proofErr w:type="spellStart"/>
      <w:r w:rsidRPr="008D005A">
        <w:t>wt</w:t>
      </w:r>
      <w:proofErr w:type="spellEnd"/>
      <w:r w:rsidRPr="008D005A">
        <w:t xml:space="preserve"> %)</w:t>
      </w:r>
      <w:r w:rsidR="0066077C" w:rsidRPr="008D005A">
        <w:t>. The reage</w:t>
      </w:r>
      <w:r w:rsidR="00771A56" w:rsidRPr="008D005A">
        <w:t xml:space="preserve">nts were melted at 1200º C in </w:t>
      </w:r>
      <w:r w:rsidR="0066077C" w:rsidRPr="008D005A">
        <w:t xml:space="preserve"> alumina crucible for 1 h, quenched in preheated brass mold, annealed at 420º C for 1h, and cooled to room temperature inside the furnace to avoid internal </w:t>
      </w:r>
      <w:proofErr w:type="spellStart"/>
      <w:r w:rsidR="0066077C" w:rsidRPr="008D005A">
        <w:t>strees</w:t>
      </w:r>
      <w:proofErr w:type="spellEnd"/>
      <w:r w:rsidR="0066077C" w:rsidRPr="008D005A">
        <w:t>. The samples were polished</w:t>
      </w:r>
      <w:r w:rsidR="003E46C0" w:rsidRPr="008D005A">
        <w:t>, cut and submitted to different heat-treatment periods of time (12h, 24h and 48h).</w:t>
      </w:r>
      <w:r w:rsidR="0066077C" w:rsidRPr="008D005A">
        <w:t xml:space="preserve"> The absorption spectra was measured with commercial spectrophotometer and emission spectra were obtained exciting the samples with a </w:t>
      </w:r>
      <w:proofErr w:type="spellStart"/>
      <w:r w:rsidR="0066077C" w:rsidRPr="008D005A">
        <w:t>cw</w:t>
      </w:r>
      <w:proofErr w:type="spellEnd"/>
      <w:r w:rsidR="0066077C" w:rsidRPr="008D005A">
        <w:t xml:space="preserve"> diode laser operating at 980 nm, in resonance with the Yb</w:t>
      </w:r>
      <w:r w:rsidR="0066077C" w:rsidRPr="008D005A">
        <w:rPr>
          <w:vertAlign w:val="superscript"/>
        </w:rPr>
        <w:t>3+</w:t>
      </w:r>
      <w:r w:rsidR="0066077C" w:rsidRPr="008D005A">
        <w:t xml:space="preserve"> transition </w:t>
      </w:r>
      <w:r w:rsidR="0066077C" w:rsidRPr="008D005A">
        <w:rPr>
          <w:vertAlign w:val="superscript"/>
        </w:rPr>
        <w:t>2</w:t>
      </w:r>
      <w:r w:rsidR="0066077C" w:rsidRPr="008D005A">
        <w:t>F</w:t>
      </w:r>
      <w:r w:rsidR="0066077C" w:rsidRPr="008D005A">
        <w:rPr>
          <w:vertAlign w:val="subscript"/>
        </w:rPr>
        <w:t xml:space="preserve">7/2 </w:t>
      </w:r>
      <w:r w:rsidR="0066077C" w:rsidRPr="008D005A">
        <w:rPr>
          <w:rFonts w:ascii="Century Schoolbook" w:hAnsi="Century Schoolbook"/>
        </w:rPr>
        <w:t>→</w:t>
      </w:r>
      <w:r w:rsidR="0066077C" w:rsidRPr="008D005A">
        <w:t xml:space="preserve"> </w:t>
      </w:r>
      <w:r w:rsidR="0066077C" w:rsidRPr="008D005A">
        <w:rPr>
          <w:vertAlign w:val="superscript"/>
        </w:rPr>
        <w:t>2</w:t>
      </w:r>
      <w:r w:rsidR="0066077C" w:rsidRPr="008D005A">
        <w:t>F</w:t>
      </w:r>
      <w:r w:rsidR="0066077C" w:rsidRPr="008D005A">
        <w:rPr>
          <w:vertAlign w:val="subscript"/>
        </w:rPr>
        <w:t>5/2</w:t>
      </w:r>
      <w:r w:rsidR="002520E6" w:rsidRPr="008D005A">
        <w:t>. The PL was analyzed through a spectrometer attached to a photomultiplier and computer.</w:t>
      </w:r>
      <w:r w:rsidR="00951BAC" w:rsidRPr="008D005A">
        <w:rPr>
          <w:lang w:eastAsia="pt-BR"/>
        </w:rPr>
        <w:t xml:space="preserve"> A 200 KV transmission electron microscope (TEM) was used to investigate the presence of silver nanoparticles in the samples.</w:t>
      </w:r>
    </w:p>
    <w:p w:rsidR="00E424E8" w:rsidRPr="008D005A" w:rsidRDefault="00E424E8" w:rsidP="009E71F3"/>
    <w:p w:rsidR="00006F42" w:rsidRPr="008D005A" w:rsidRDefault="00006F42" w:rsidP="009E71F3">
      <w:pPr>
        <w:pStyle w:val="Heading3"/>
      </w:pPr>
      <w:r w:rsidRPr="008D005A">
        <w:t xml:space="preserve">RESULTS AND DISCUSSION </w:t>
      </w:r>
    </w:p>
    <w:p w:rsidR="00951BAC" w:rsidRPr="008D005A" w:rsidRDefault="00951BAC" w:rsidP="009E71F3">
      <w:r w:rsidRPr="008D005A">
        <w:t xml:space="preserve">Fig 1 shows the TEM images of the sample heat-treated for 48h. We observe that the nanoparticles average size is about </w:t>
      </w:r>
      <w:r w:rsidR="00634F63" w:rsidRPr="008D005A">
        <w:t>20</w:t>
      </w:r>
      <w:r w:rsidRPr="008D005A">
        <w:t xml:space="preserve"> nm.</w:t>
      </w:r>
    </w:p>
    <w:p w:rsidR="00951BAC" w:rsidRPr="008D005A" w:rsidRDefault="00951BAC" w:rsidP="009E71F3"/>
    <w:p w:rsidR="00711F64" w:rsidRPr="008D005A" w:rsidRDefault="00711F64" w:rsidP="00E424E8">
      <w:pPr>
        <w:jc w:val="center"/>
      </w:pPr>
    </w:p>
    <w:p w:rsidR="00B81A25" w:rsidRPr="008D005A" w:rsidRDefault="00CA1602" w:rsidP="009E71F3">
      <w:pPr>
        <w:rPr>
          <w:sz w:val="32"/>
          <w:szCs w:val="32"/>
        </w:rPr>
      </w:pPr>
      <w:r w:rsidRPr="008D005A">
        <w:rPr>
          <w:sz w:val="32"/>
          <w:szCs w:val="32"/>
        </w:rPr>
        <w:lastRenderedPageBreak/>
        <w:t xml:space="preserve"> </w:t>
      </w:r>
      <w:r w:rsidR="008D005A">
        <w:rPr>
          <w:noProof/>
          <w:sz w:val="32"/>
          <w:szCs w:val="32"/>
          <w:lang w:val="pt-BR" w:eastAsia="pt-BR"/>
        </w:rPr>
        <w:drawing>
          <wp:inline distT="0" distB="0" distL="0" distR="0">
            <wp:extent cx="1864936" cy="206171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5802" cy="2073726"/>
                    </a:xfrm>
                    <a:prstGeom prst="rect">
                      <a:avLst/>
                    </a:prstGeom>
                    <a:noFill/>
                    <a:ln>
                      <a:noFill/>
                    </a:ln>
                  </pic:spPr>
                </pic:pic>
              </a:graphicData>
            </a:graphic>
          </wp:inline>
        </w:drawing>
      </w:r>
    </w:p>
    <w:p w:rsidR="00951BAC" w:rsidRPr="008D005A" w:rsidRDefault="00951BAC" w:rsidP="009E71F3">
      <w:pPr>
        <w:rPr>
          <w:i/>
        </w:rPr>
      </w:pPr>
      <w:r w:rsidRPr="008D005A">
        <w:rPr>
          <w:i/>
        </w:rPr>
        <w:t>Fig 1:</w:t>
      </w:r>
      <w:r w:rsidRPr="008D005A">
        <w:t xml:space="preserve"> </w:t>
      </w:r>
      <w:r w:rsidRPr="008D005A">
        <w:rPr>
          <w:i/>
        </w:rPr>
        <w:t>Transmission electron</w:t>
      </w:r>
      <w:r w:rsidRPr="008D005A">
        <w:t xml:space="preserve"> </w:t>
      </w:r>
      <w:r w:rsidRPr="008D005A">
        <w:rPr>
          <w:i/>
        </w:rPr>
        <w:t>microscope image of the sample heat-treated for 48h at 500ºC.</w:t>
      </w:r>
    </w:p>
    <w:p w:rsidR="00951BAC" w:rsidRPr="008D005A" w:rsidRDefault="00951BAC" w:rsidP="009E71F3"/>
    <w:p w:rsidR="00951BAC" w:rsidRPr="008D005A" w:rsidRDefault="00951BAC" w:rsidP="009E71F3">
      <w:pPr>
        <w:rPr>
          <w:lang w:eastAsia="pt-BR"/>
        </w:rPr>
      </w:pPr>
      <w:r w:rsidRPr="008D005A">
        <w:rPr>
          <w:lang w:eastAsia="pt-BR"/>
        </w:rPr>
        <w:t xml:space="preserve">Fig 2 and Fig 3 show the absorption spectra from </w:t>
      </w:r>
      <w:r w:rsidR="00837395" w:rsidRPr="008D005A">
        <w:rPr>
          <w:lang w:eastAsia="pt-BR"/>
        </w:rPr>
        <w:t xml:space="preserve">the </w:t>
      </w:r>
      <w:r w:rsidRPr="008D005A">
        <w:rPr>
          <w:lang w:eastAsia="pt-BR"/>
        </w:rPr>
        <w:t xml:space="preserve">visible to </w:t>
      </w:r>
      <w:r w:rsidR="00837395" w:rsidRPr="008D005A">
        <w:rPr>
          <w:lang w:eastAsia="pt-BR"/>
        </w:rPr>
        <w:t xml:space="preserve">the </w:t>
      </w:r>
      <w:r w:rsidRPr="008D005A">
        <w:rPr>
          <w:lang w:eastAsia="pt-BR"/>
        </w:rPr>
        <w:t>infrared of</w:t>
      </w:r>
      <w:r w:rsidR="001A5C48" w:rsidRPr="008D005A">
        <w:rPr>
          <w:lang w:eastAsia="pt-BR"/>
        </w:rPr>
        <w:t xml:space="preserve"> all the samples produced. The </w:t>
      </w:r>
      <w:r w:rsidR="00837395" w:rsidRPr="008D005A">
        <w:rPr>
          <w:lang w:eastAsia="pt-BR"/>
        </w:rPr>
        <w:t xml:space="preserve">results for the </w:t>
      </w:r>
      <w:r w:rsidR="001A5C48" w:rsidRPr="008D005A">
        <w:rPr>
          <w:lang w:eastAsia="pt-BR"/>
        </w:rPr>
        <w:t xml:space="preserve">sample prepared without silver NPs is shown as reference. </w:t>
      </w:r>
      <w:r w:rsidRPr="008D005A">
        <w:rPr>
          <w:lang w:eastAsia="pt-BR"/>
        </w:rPr>
        <w:t xml:space="preserve"> </w:t>
      </w:r>
      <w:r w:rsidRPr="008D005A">
        <w:t xml:space="preserve">The absorption bands related to </w:t>
      </w:r>
      <w:r w:rsidRPr="008D005A">
        <w:rPr>
          <w:lang w:eastAsia="pt-BR"/>
        </w:rPr>
        <w:t>Tm</w:t>
      </w:r>
      <w:r w:rsidRPr="008D005A">
        <w:rPr>
          <w:vertAlign w:val="superscript"/>
          <w:lang w:eastAsia="pt-BR"/>
        </w:rPr>
        <w:t>3+</w:t>
      </w:r>
      <w:r w:rsidRPr="008D005A">
        <w:rPr>
          <w:lang w:eastAsia="pt-BR"/>
        </w:rPr>
        <w:t>, Yb</w:t>
      </w:r>
      <w:r w:rsidRPr="008D005A">
        <w:rPr>
          <w:vertAlign w:val="superscript"/>
          <w:lang w:eastAsia="pt-BR"/>
        </w:rPr>
        <w:t>3+</w:t>
      </w:r>
      <w:r w:rsidRPr="008D005A">
        <w:rPr>
          <w:lang w:eastAsia="pt-BR"/>
        </w:rPr>
        <w:t xml:space="preserve"> and Er</w:t>
      </w:r>
      <w:r w:rsidRPr="008D005A">
        <w:rPr>
          <w:vertAlign w:val="superscript"/>
          <w:lang w:eastAsia="pt-BR"/>
        </w:rPr>
        <w:t>3+</w:t>
      </w:r>
      <w:r w:rsidRPr="008D005A">
        <w:rPr>
          <w:lang w:eastAsia="pt-BR"/>
        </w:rPr>
        <w:t xml:space="preserve">are observed. The bands centered at 680, 800 and 1200 are due to the following </w:t>
      </w:r>
      <w:r w:rsidR="00837395" w:rsidRPr="008D005A">
        <w:rPr>
          <w:lang w:eastAsia="pt-BR"/>
        </w:rPr>
        <w:t>Tm</w:t>
      </w:r>
      <w:r w:rsidR="00837395" w:rsidRPr="008D005A">
        <w:rPr>
          <w:vertAlign w:val="superscript"/>
          <w:lang w:eastAsia="pt-BR"/>
        </w:rPr>
        <w:t>3+</w:t>
      </w:r>
      <w:r w:rsidR="00837395" w:rsidRPr="008D005A">
        <w:rPr>
          <w:lang w:eastAsia="pt-BR"/>
        </w:rPr>
        <w:t xml:space="preserve"> </w:t>
      </w:r>
      <w:r w:rsidRPr="008D005A">
        <w:rPr>
          <w:lang w:eastAsia="pt-BR"/>
        </w:rPr>
        <w:t xml:space="preserve">transitions </w:t>
      </w:r>
      <w:r w:rsidRPr="008D005A">
        <w:rPr>
          <w:vertAlign w:val="superscript"/>
          <w:lang w:eastAsia="pt-BR"/>
        </w:rPr>
        <w:t>3</w:t>
      </w:r>
      <w:r w:rsidRPr="008D005A">
        <w:rPr>
          <w:lang w:eastAsia="pt-BR"/>
        </w:rPr>
        <w:t>H</w:t>
      </w:r>
      <w:r w:rsidRPr="008D005A">
        <w:rPr>
          <w:vertAlign w:val="subscript"/>
          <w:lang w:eastAsia="pt-BR"/>
        </w:rPr>
        <w:t>6</w:t>
      </w:r>
      <w:r w:rsidRPr="008D005A">
        <w:rPr>
          <w:lang w:eastAsia="pt-BR"/>
        </w:rPr>
        <w:t xml:space="preserve"> </w:t>
      </w:r>
      <w:r w:rsidRPr="008D005A">
        <w:rPr>
          <w:rFonts w:cs="Arial"/>
          <w:lang w:eastAsia="pt-BR"/>
        </w:rPr>
        <w:t>→</w:t>
      </w:r>
      <w:r w:rsidRPr="008D005A">
        <w:rPr>
          <w:vertAlign w:val="subscript"/>
          <w:lang w:eastAsia="pt-BR"/>
        </w:rPr>
        <w:t xml:space="preserve"> </w:t>
      </w:r>
      <w:r w:rsidRPr="008D005A">
        <w:rPr>
          <w:vertAlign w:val="superscript"/>
          <w:lang w:eastAsia="pt-BR"/>
        </w:rPr>
        <w:t>3</w:t>
      </w:r>
      <w:r w:rsidRPr="008D005A">
        <w:rPr>
          <w:lang w:eastAsia="pt-BR"/>
        </w:rPr>
        <w:t>F</w:t>
      </w:r>
      <w:r w:rsidRPr="008D005A">
        <w:rPr>
          <w:vertAlign w:val="subscript"/>
          <w:lang w:eastAsia="pt-BR"/>
        </w:rPr>
        <w:t>2,3</w:t>
      </w:r>
      <w:r w:rsidRPr="008D005A">
        <w:rPr>
          <w:lang w:eastAsia="pt-BR"/>
        </w:rPr>
        <w:t xml:space="preserve">, </w:t>
      </w:r>
      <w:r w:rsidRPr="008D005A">
        <w:rPr>
          <w:vertAlign w:val="superscript"/>
          <w:lang w:eastAsia="pt-BR"/>
        </w:rPr>
        <w:t>3</w:t>
      </w:r>
      <w:r w:rsidRPr="008D005A">
        <w:rPr>
          <w:lang w:eastAsia="pt-BR"/>
        </w:rPr>
        <w:t>H</w:t>
      </w:r>
      <w:r w:rsidRPr="008D005A">
        <w:rPr>
          <w:vertAlign w:val="subscript"/>
          <w:lang w:eastAsia="pt-BR"/>
        </w:rPr>
        <w:t>6</w:t>
      </w:r>
      <w:r w:rsidRPr="008D005A">
        <w:rPr>
          <w:lang w:eastAsia="pt-BR"/>
        </w:rPr>
        <w:t xml:space="preserve"> </w:t>
      </w:r>
      <w:r w:rsidRPr="008D005A">
        <w:rPr>
          <w:rFonts w:cs="Arial"/>
          <w:lang w:eastAsia="pt-BR"/>
        </w:rPr>
        <w:t xml:space="preserve">→ </w:t>
      </w:r>
      <w:r w:rsidRPr="008D005A">
        <w:rPr>
          <w:vertAlign w:val="superscript"/>
          <w:lang w:eastAsia="pt-BR"/>
        </w:rPr>
        <w:t>3</w:t>
      </w:r>
      <w:r w:rsidRPr="008D005A">
        <w:rPr>
          <w:lang w:eastAsia="pt-BR"/>
        </w:rPr>
        <w:t>H</w:t>
      </w:r>
      <w:r w:rsidRPr="008D005A">
        <w:rPr>
          <w:vertAlign w:val="subscript"/>
          <w:lang w:eastAsia="pt-BR"/>
        </w:rPr>
        <w:t xml:space="preserve">4 </w:t>
      </w:r>
      <w:r w:rsidRPr="008D005A">
        <w:rPr>
          <w:lang w:eastAsia="pt-BR"/>
        </w:rPr>
        <w:t>and</w:t>
      </w:r>
      <w:r w:rsidRPr="008D005A">
        <w:rPr>
          <w:vertAlign w:val="subscript"/>
          <w:lang w:eastAsia="pt-BR"/>
        </w:rPr>
        <w:t xml:space="preserve"> </w:t>
      </w:r>
      <w:r w:rsidRPr="008D005A">
        <w:rPr>
          <w:vertAlign w:val="superscript"/>
          <w:lang w:eastAsia="pt-BR"/>
        </w:rPr>
        <w:t>3</w:t>
      </w:r>
      <w:r w:rsidRPr="008D005A">
        <w:rPr>
          <w:lang w:eastAsia="pt-BR"/>
        </w:rPr>
        <w:t>H</w:t>
      </w:r>
      <w:r w:rsidRPr="008D005A">
        <w:rPr>
          <w:vertAlign w:val="subscript"/>
          <w:lang w:eastAsia="pt-BR"/>
        </w:rPr>
        <w:t>6</w:t>
      </w:r>
      <w:r w:rsidRPr="008D005A">
        <w:rPr>
          <w:lang w:eastAsia="pt-BR"/>
        </w:rPr>
        <w:t xml:space="preserve"> </w:t>
      </w:r>
      <w:r w:rsidRPr="008D005A">
        <w:rPr>
          <w:rFonts w:cs="Arial"/>
          <w:lang w:eastAsia="pt-BR"/>
        </w:rPr>
        <w:t xml:space="preserve">→ </w:t>
      </w:r>
      <w:r w:rsidRPr="008D005A">
        <w:rPr>
          <w:vertAlign w:val="superscript"/>
          <w:lang w:eastAsia="pt-BR"/>
        </w:rPr>
        <w:t>3</w:t>
      </w:r>
      <w:r w:rsidRPr="008D005A">
        <w:rPr>
          <w:lang w:eastAsia="pt-BR"/>
        </w:rPr>
        <w:t>H</w:t>
      </w:r>
      <w:r w:rsidRPr="008D005A">
        <w:rPr>
          <w:vertAlign w:val="subscript"/>
          <w:lang w:eastAsia="pt-BR"/>
        </w:rPr>
        <w:t xml:space="preserve">5 </w:t>
      </w:r>
      <w:r w:rsidRPr="008D005A">
        <w:rPr>
          <w:lang w:eastAsia="pt-BR"/>
        </w:rPr>
        <w:t>respectively. The bands related to Er</w:t>
      </w:r>
      <w:r w:rsidRPr="008D005A">
        <w:rPr>
          <w:vertAlign w:val="superscript"/>
          <w:lang w:eastAsia="pt-BR"/>
        </w:rPr>
        <w:t>3+</w:t>
      </w:r>
      <w:r w:rsidRPr="008D005A">
        <w:rPr>
          <w:lang w:eastAsia="pt-BR"/>
        </w:rPr>
        <w:t xml:space="preserve"> </w:t>
      </w:r>
      <w:proofErr w:type="spellStart"/>
      <w:r w:rsidRPr="008D005A">
        <w:rPr>
          <w:lang w:eastAsia="pt-BR"/>
        </w:rPr>
        <w:t>íons</w:t>
      </w:r>
      <w:proofErr w:type="spellEnd"/>
      <w:r w:rsidRPr="008D005A">
        <w:rPr>
          <w:lang w:eastAsia="pt-BR"/>
        </w:rPr>
        <w:t xml:space="preserve"> are centered at 490, 520, 545, 650, 800, 980 and 1550 nm and are associated to transitions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 xml:space="preserve">→ </w:t>
      </w:r>
      <w:r w:rsidRPr="008D005A">
        <w:rPr>
          <w:vertAlign w:val="superscript"/>
          <w:lang w:eastAsia="pt-BR"/>
        </w:rPr>
        <w:t>4</w:t>
      </w:r>
      <w:r w:rsidRPr="008D005A">
        <w:rPr>
          <w:lang w:eastAsia="pt-BR"/>
        </w:rPr>
        <w:t>F</w:t>
      </w:r>
      <w:r w:rsidRPr="008D005A">
        <w:rPr>
          <w:vertAlign w:val="subscript"/>
          <w:lang w:eastAsia="pt-BR"/>
        </w:rPr>
        <w:t>7/2</w:t>
      </w:r>
      <w:r w:rsidRPr="008D005A">
        <w:rPr>
          <w:lang w:eastAsia="pt-BR"/>
        </w:rPr>
        <w:t xml:space="preserve">,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w:t>
      </w:r>
      <w:r w:rsidRPr="008D005A">
        <w:rPr>
          <w:lang w:eastAsia="pt-BR"/>
        </w:rPr>
        <w:t xml:space="preserve"> </w:t>
      </w:r>
      <w:r w:rsidRPr="008D005A">
        <w:rPr>
          <w:vertAlign w:val="superscript"/>
          <w:lang w:eastAsia="pt-BR"/>
        </w:rPr>
        <w:t>2</w:t>
      </w:r>
      <w:r w:rsidRPr="008D005A">
        <w:rPr>
          <w:lang w:eastAsia="pt-BR"/>
        </w:rPr>
        <w:t>H</w:t>
      </w:r>
      <w:r w:rsidRPr="008D005A">
        <w:rPr>
          <w:vertAlign w:val="subscript"/>
          <w:lang w:eastAsia="pt-BR"/>
        </w:rPr>
        <w:t>11/2</w:t>
      </w:r>
      <w:r w:rsidRPr="008D005A">
        <w:rPr>
          <w:lang w:eastAsia="pt-BR"/>
        </w:rPr>
        <w:t xml:space="preserve">,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w:t>
      </w:r>
      <w:r w:rsidRPr="008D005A">
        <w:rPr>
          <w:lang w:eastAsia="pt-BR"/>
        </w:rPr>
        <w:t xml:space="preserve"> </w:t>
      </w:r>
      <w:r w:rsidRPr="008D005A">
        <w:rPr>
          <w:vertAlign w:val="superscript"/>
          <w:lang w:eastAsia="pt-BR"/>
        </w:rPr>
        <w:t>4</w:t>
      </w:r>
      <w:r w:rsidRPr="008D005A">
        <w:rPr>
          <w:lang w:eastAsia="pt-BR"/>
        </w:rPr>
        <w:t>S</w:t>
      </w:r>
      <w:r w:rsidRPr="008D005A">
        <w:rPr>
          <w:vertAlign w:val="subscript"/>
          <w:lang w:eastAsia="pt-BR"/>
        </w:rPr>
        <w:t>3/2</w:t>
      </w:r>
      <w:r w:rsidRPr="008D005A">
        <w:rPr>
          <w:lang w:eastAsia="pt-BR"/>
        </w:rPr>
        <w:t xml:space="preserve">,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w:t>
      </w:r>
      <w:r w:rsidRPr="008D005A">
        <w:rPr>
          <w:lang w:eastAsia="pt-BR"/>
        </w:rPr>
        <w:t xml:space="preserve"> </w:t>
      </w:r>
      <w:r w:rsidRPr="008D005A">
        <w:rPr>
          <w:vertAlign w:val="superscript"/>
          <w:lang w:eastAsia="pt-BR"/>
        </w:rPr>
        <w:t>4</w:t>
      </w:r>
      <w:r w:rsidRPr="008D005A">
        <w:rPr>
          <w:lang w:eastAsia="pt-BR"/>
        </w:rPr>
        <w:t>F</w:t>
      </w:r>
      <w:r w:rsidRPr="008D005A">
        <w:rPr>
          <w:vertAlign w:val="subscript"/>
          <w:lang w:eastAsia="pt-BR"/>
        </w:rPr>
        <w:t>9/2</w:t>
      </w:r>
      <w:r w:rsidRPr="008D005A">
        <w:rPr>
          <w:lang w:eastAsia="pt-BR"/>
        </w:rPr>
        <w:t xml:space="preserve">,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w:t>
      </w:r>
      <w:r w:rsidRPr="008D005A">
        <w:rPr>
          <w:vertAlign w:val="superscript"/>
          <w:lang w:eastAsia="pt-BR"/>
        </w:rPr>
        <w:t>4</w:t>
      </w:r>
      <w:r w:rsidRPr="008D005A">
        <w:rPr>
          <w:lang w:eastAsia="pt-BR"/>
        </w:rPr>
        <w:t>I</w:t>
      </w:r>
      <w:r w:rsidRPr="008D005A">
        <w:rPr>
          <w:vertAlign w:val="subscript"/>
          <w:lang w:eastAsia="pt-BR"/>
        </w:rPr>
        <w:t>9/2</w:t>
      </w:r>
      <w:r w:rsidRPr="008D005A">
        <w:rPr>
          <w:lang w:eastAsia="pt-BR"/>
        </w:rPr>
        <w:t xml:space="preserve">,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 xml:space="preserve">→ </w:t>
      </w:r>
      <w:r w:rsidRPr="008D005A">
        <w:rPr>
          <w:vertAlign w:val="superscript"/>
          <w:lang w:eastAsia="pt-BR"/>
        </w:rPr>
        <w:t>4</w:t>
      </w:r>
      <w:r w:rsidRPr="008D005A">
        <w:rPr>
          <w:lang w:eastAsia="pt-BR"/>
        </w:rPr>
        <w:t>I</w:t>
      </w:r>
      <w:r w:rsidRPr="008D005A">
        <w:rPr>
          <w:vertAlign w:val="subscript"/>
          <w:lang w:eastAsia="pt-BR"/>
        </w:rPr>
        <w:t>11/2</w:t>
      </w:r>
      <w:r w:rsidRPr="008D005A">
        <w:rPr>
          <w:lang w:eastAsia="pt-BR"/>
        </w:rPr>
        <w:t xml:space="preserve"> and </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w:t>
      </w:r>
      <w:r w:rsidRPr="008D005A">
        <w:rPr>
          <w:rFonts w:cs="Arial"/>
          <w:lang w:eastAsia="pt-BR"/>
        </w:rPr>
        <w:t xml:space="preserve">→ </w:t>
      </w:r>
      <w:r w:rsidRPr="008D005A">
        <w:rPr>
          <w:vertAlign w:val="superscript"/>
          <w:lang w:eastAsia="pt-BR"/>
        </w:rPr>
        <w:t>4</w:t>
      </w:r>
      <w:r w:rsidRPr="008D005A">
        <w:rPr>
          <w:lang w:eastAsia="pt-BR"/>
        </w:rPr>
        <w:t>I</w:t>
      </w:r>
      <w:r w:rsidRPr="008D005A">
        <w:rPr>
          <w:vertAlign w:val="subscript"/>
          <w:lang w:eastAsia="pt-BR"/>
        </w:rPr>
        <w:t>13/2</w:t>
      </w:r>
      <w:r w:rsidR="00837395" w:rsidRPr="008D005A">
        <w:rPr>
          <w:lang w:eastAsia="pt-BR"/>
        </w:rPr>
        <w:t>,</w:t>
      </w:r>
      <w:r w:rsidRPr="008D005A">
        <w:rPr>
          <w:vertAlign w:val="subscript"/>
          <w:lang w:eastAsia="pt-BR"/>
        </w:rPr>
        <w:t xml:space="preserve"> </w:t>
      </w:r>
      <w:r w:rsidRPr="008D005A">
        <w:rPr>
          <w:lang w:eastAsia="pt-BR"/>
        </w:rPr>
        <w:t xml:space="preserve">respectively. The transition </w:t>
      </w:r>
      <w:r w:rsidR="00837395" w:rsidRPr="008D005A">
        <w:rPr>
          <w:lang w:eastAsia="pt-BR"/>
        </w:rPr>
        <w:t xml:space="preserve">associated to </w:t>
      </w:r>
      <w:proofErr w:type="gramStart"/>
      <w:r w:rsidR="00837395" w:rsidRPr="008D005A">
        <w:rPr>
          <w:lang w:eastAsia="pt-BR"/>
        </w:rPr>
        <w:t xml:space="preserve">the </w:t>
      </w:r>
      <w:r w:rsidRPr="008D005A">
        <w:rPr>
          <w:strike/>
          <w:lang w:eastAsia="pt-BR"/>
        </w:rPr>
        <w:t>of</w:t>
      </w:r>
      <w:proofErr w:type="gramEnd"/>
      <w:r w:rsidRPr="008D005A">
        <w:rPr>
          <w:lang w:eastAsia="pt-BR"/>
        </w:rPr>
        <w:t xml:space="preserve"> Yb</w:t>
      </w:r>
      <w:r w:rsidRPr="008D005A">
        <w:rPr>
          <w:vertAlign w:val="superscript"/>
          <w:lang w:eastAsia="pt-BR"/>
        </w:rPr>
        <w:t>3+</w:t>
      </w:r>
      <w:r w:rsidRPr="008D005A">
        <w:rPr>
          <w:lang w:eastAsia="pt-BR"/>
        </w:rPr>
        <w:t xml:space="preserve"> </w:t>
      </w:r>
      <w:proofErr w:type="spellStart"/>
      <w:r w:rsidRPr="008D005A">
        <w:rPr>
          <w:lang w:eastAsia="pt-BR"/>
        </w:rPr>
        <w:t>íons</w:t>
      </w:r>
      <w:proofErr w:type="spellEnd"/>
      <w:r w:rsidRPr="008D005A">
        <w:rPr>
          <w:lang w:eastAsia="pt-BR"/>
        </w:rPr>
        <w:t xml:space="preserve"> is centered at 980 nm (</w:t>
      </w:r>
      <w:r w:rsidRPr="008D005A">
        <w:rPr>
          <w:vertAlign w:val="superscript"/>
          <w:lang w:eastAsia="pt-BR"/>
        </w:rPr>
        <w:t>2</w:t>
      </w:r>
      <w:r w:rsidRPr="008D005A">
        <w:rPr>
          <w:lang w:eastAsia="pt-BR"/>
        </w:rPr>
        <w:t>F</w:t>
      </w:r>
      <w:r w:rsidRPr="008D005A">
        <w:rPr>
          <w:vertAlign w:val="subscript"/>
          <w:lang w:eastAsia="pt-BR"/>
        </w:rPr>
        <w:t xml:space="preserve">7/2 </w:t>
      </w:r>
      <w:r w:rsidRPr="008D005A">
        <w:rPr>
          <w:rFonts w:cs="Arial"/>
          <w:lang w:eastAsia="pt-BR"/>
        </w:rPr>
        <w:t>→</w:t>
      </w:r>
      <w:r w:rsidRPr="008D005A">
        <w:rPr>
          <w:rFonts w:cs="Arial"/>
          <w:vertAlign w:val="subscript"/>
          <w:lang w:eastAsia="pt-BR"/>
        </w:rPr>
        <w:t xml:space="preserve"> </w:t>
      </w:r>
      <w:r w:rsidRPr="008D005A">
        <w:rPr>
          <w:vertAlign w:val="superscript"/>
          <w:lang w:eastAsia="pt-BR"/>
        </w:rPr>
        <w:t>2</w:t>
      </w:r>
      <w:r w:rsidRPr="008D005A">
        <w:rPr>
          <w:lang w:eastAsia="pt-BR"/>
        </w:rPr>
        <w:t>F</w:t>
      </w:r>
      <w:r w:rsidRPr="008D005A">
        <w:rPr>
          <w:vertAlign w:val="subscript"/>
          <w:lang w:eastAsia="pt-BR"/>
        </w:rPr>
        <w:t>5/2</w:t>
      </w:r>
      <w:r w:rsidRPr="008D005A">
        <w:rPr>
          <w:lang w:eastAsia="pt-BR"/>
        </w:rPr>
        <w:t xml:space="preserve">). The absorption band related to the surface </w:t>
      </w:r>
      <w:proofErr w:type="spellStart"/>
      <w:r w:rsidRPr="008D005A">
        <w:rPr>
          <w:lang w:eastAsia="pt-BR"/>
        </w:rPr>
        <w:t>plasmon</w:t>
      </w:r>
      <w:proofErr w:type="spellEnd"/>
      <w:r w:rsidRPr="008D005A">
        <w:rPr>
          <w:lang w:eastAsia="pt-BR"/>
        </w:rPr>
        <w:t xml:space="preserve"> resonance of the silver nanoparticles is in the range of 400 ~ 500 nm for samples anneal</w:t>
      </w:r>
      <w:r w:rsidR="001A5C48" w:rsidRPr="008D005A">
        <w:rPr>
          <w:lang w:eastAsia="pt-BR"/>
        </w:rPr>
        <w:t>ed for 48h. This band was also o</w:t>
      </w:r>
      <w:r w:rsidRPr="008D005A">
        <w:rPr>
          <w:lang w:eastAsia="pt-BR"/>
        </w:rPr>
        <w:t>bserved in Er</w:t>
      </w:r>
      <w:r w:rsidRPr="008D005A">
        <w:rPr>
          <w:vertAlign w:val="superscript"/>
          <w:lang w:eastAsia="pt-BR"/>
        </w:rPr>
        <w:t>3+</w:t>
      </w:r>
      <w:r w:rsidRPr="008D005A">
        <w:rPr>
          <w:lang w:eastAsia="pt-BR"/>
        </w:rPr>
        <w:t xml:space="preserve"> doped PbO-GeO</w:t>
      </w:r>
      <w:r w:rsidRPr="008D005A">
        <w:rPr>
          <w:vertAlign w:val="subscript"/>
          <w:lang w:eastAsia="pt-BR"/>
        </w:rPr>
        <w:t>2</w:t>
      </w:r>
      <w:r w:rsidR="001A5C48" w:rsidRPr="008D005A">
        <w:rPr>
          <w:lang w:eastAsia="pt-BR"/>
        </w:rPr>
        <w:t xml:space="preserve"> glasses with silver</w:t>
      </w:r>
      <w:r w:rsidRPr="008D005A">
        <w:rPr>
          <w:lang w:eastAsia="pt-BR"/>
        </w:rPr>
        <w:t xml:space="preserve"> NPs [7]. The presence of th</w:t>
      </w:r>
      <w:r w:rsidR="001A5C48" w:rsidRPr="008D005A">
        <w:rPr>
          <w:lang w:eastAsia="pt-BR"/>
        </w:rPr>
        <w:t>is band is related to the large</w:t>
      </w:r>
      <w:r w:rsidRPr="008D005A">
        <w:rPr>
          <w:lang w:eastAsia="pt-BR"/>
        </w:rPr>
        <w:t xml:space="preserve"> efficiency of silver ions reduction and </w:t>
      </w:r>
      <w:r w:rsidR="001A5C48" w:rsidRPr="008D005A">
        <w:rPr>
          <w:lang w:eastAsia="pt-BR"/>
        </w:rPr>
        <w:t>corroborates the nucleation</w:t>
      </w:r>
      <w:r w:rsidRPr="008D005A">
        <w:rPr>
          <w:lang w:eastAsia="pt-BR"/>
        </w:rPr>
        <w:t xml:space="preserve"> of sil</w:t>
      </w:r>
      <w:r w:rsidR="001A5C48" w:rsidRPr="008D005A">
        <w:rPr>
          <w:lang w:eastAsia="pt-BR"/>
        </w:rPr>
        <w:t>ver</w:t>
      </w:r>
      <w:r w:rsidRPr="008D005A">
        <w:rPr>
          <w:lang w:eastAsia="pt-BR"/>
        </w:rPr>
        <w:t xml:space="preserve"> NPs</w:t>
      </w:r>
      <w:r w:rsidR="00837395" w:rsidRPr="008D005A">
        <w:rPr>
          <w:lang w:eastAsia="pt-BR"/>
        </w:rPr>
        <w:t xml:space="preserve"> that is observed by TEM measurements</w:t>
      </w:r>
      <w:r w:rsidRPr="008D005A">
        <w:rPr>
          <w:lang w:eastAsia="pt-BR"/>
        </w:rPr>
        <w:t>.</w:t>
      </w:r>
    </w:p>
    <w:p w:rsidR="00951BAC" w:rsidRPr="008D005A" w:rsidRDefault="00951BAC" w:rsidP="009E71F3">
      <w:pPr>
        <w:rPr>
          <w:lang w:eastAsia="pt-BR"/>
        </w:rPr>
      </w:pPr>
    </w:p>
    <w:p w:rsidR="009E71F3" w:rsidRPr="008D005A" w:rsidRDefault="008D005A" w:rsidP="009E71F3">
      <w:r w:rsidRPr="008D005A">
        <w:object w:dxaOrig="6507" w:dyaOrig="45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45.5pt" o:ole="">
            <v:imagedata r:id="rId9" o:title="" croptop="5048f" cropbottom="3972f" cropleft="3837f" cropright="7342f"/>
          </v:shape>
          <o:OLEObject Type="Embed" ProgID="Origin50.Graph" ShapeID="_x0000_i1025" DrawAspect="Content" ObjectID="_1411458959" r:id="rId10"/>
        </w:object>
      </w:r>
      <w:r w:rsidR="00951BAC" w:rsidRPr="008D005A">
        <w:t xml:space="preserve"> </w:t>
      </w:r>
    </w:p>
    <w:p w:rsidR="009E71F3" w:rsidRPr="008D005A" w:rsidRDefault="009E71F3" w:rsidP="009E71F3">
      <w:pPr>
        <w:pStyle w:val="Caption"/>
      </w:pPr>
      <w:r w:rsidRPr="008D005A">
        <w:t xml:space="preserve">Fig 2: </w:t>
      </w:r>
      <w:r w:rsidR="00303B7E" w:rsidRPr="008D005A">
        <w:t xml:space="preserve">Absorbance spectra of the Tm </w:t>
      </w:r>
      <w:r w:rsidR="00303B7E" w:rsidRPr="008D005A">
        <w:rPr>
          <w:vertAlign w:val="superscript"/>
        </w:rPr>
        <w:t>3+</w:t>
      </w:r>
      <w:r w:rsidR="00303B7E" w:rsidRPr="008D005A">
        <w:t>/</w:t>
      </w:r>
      <w:proofErr w:type="spellStart"/>
      <w:r w:rsidR="00303B7E" w:rsidRPr="008D005A">
        <w:t>Yb</w:t>
      </w:r>
      <w:proofErr w:type="spellEnd"/>
      <w:r w:rsidR="00303B7E" w:rsidRPr="008D005A">
        <w:t xml:space="preserve"> </w:t>
      </w:r>
      <w:r w:rsidR="00303B7E" w:rsidRPr="008D005A">
        <w:rPr>
          <w:vertAlign w:val="superscript"/>
        </w:rPr>
        <w:t>3+</w:t>
      </w:r>
      <w:r w:rsidR="00303B7E" w:rsidRPr="008D005A">
        <w:t>/Er</w:t>
      </w:r>
      <w:r w:rsidR="00303B7E" w:rsidRPr="008D005A">
        <w:rPr>
          <w:vertAlign w:val="superscript"/>
        </w:rPr>
        <w:t>3+</w:t>
      </w:r>
      <w:r w:rsidR="001A5C48" w:rsidRPr="008D005A">
        <w:t xml:space="preserve"> doped PbO-GeO2 glasses containing silver nanoparticles for different periods of time; the sample without silver NPs is shown as reference (400-900nm) </w:t>
      </w:r>
      <w:r w:rsidR="00BD4959" w:rsidRPr="008D005A">
        <w:object w:dxaOrig="6328" w:dyaOrig="4623">
          <v:shape id="_x0000_i1026" type="#_x0000_t75" style="width:231pt;height:168pt" o:ole="">
            <v:imagedata r:id="rId11" o:title=""/>
          </v:shape>
          <o:OLEObject Type="Embed" ProgID="Origin50.Graph" ShapeID="_x0000_i1026" DrawAspect="Content" ObjectID="_1411458960" r:id="rId12"/>
        </w:object>
      </w:r>
      <w:r w:rsidRPr="008D005A">
        <w:t xml:space="preserve"> Fig 3: Absorban</w:t>
      </w:r>
      <w:r w:rsidR="00CF7FBC" w:rsidRPr="008D005A">
        <w:t>ce spectra of the Tm</w:t>
      </w:r>
      <w:r w:rsidR="00CF7FBC" w:rsidRPr="008D005A">
        <w:rPr>
          <w:vertAlign w:val="superscript"/>
        </w:rPr>
        <w:t>3+</w:t>
      </w:r>
      <w:r w:rsidR="00CF7FBC" w:rsidRPr="008D005A">
        <w:t>/Yb</w:t>
      </w:r>
      <w:r w:rsidR="00CF7FBC" w:rsidRPr="008D005A">
        <w:rPr>
          <w:vertAlign w:val="superscript"/>
        </w:rPr>
        <w:t>3+</w:t>
      </w:r>
      <w:r w:rsidR="00CF7FBC" w:rsidRPr="008D005A">
        <w:t>/Er</w:t>
      </w:r>
      <w:r w:rsidR="00CF7FBC" w:rsidRPr="008D005A">
        <w:rPr>
          <w:vertAlign w:val="superscript"/>
        </w:rPr>
        <w:t>3+</w:t>
      </w:r>
      <w:r w:rsidRPr="008D005A">
        <w:t xml:space="preserve"> doped PbO-GeO</w:t>
      </w:r>
      <w:r w:rsidRPr="008D005A">
        <w:rPr>
          <w:vertAlign w:val="subscript"/>
        </w:rPr>
        <w:t>2</w:t>
      </w:r>
      <w:r w:rsidR="001A5C48" w:rsidRPr="008D005A">
        <w:t xml:space="preserve"> glasses</w:t>
      </w:r>
      <w:r w:rsidRPr="008D005A">
        <w:t xml:space="preserve"> containing silv</w:t>
      </w:r>
      <w:r w:rsidR="001A5C48" w:rsidRPr="008D005A">
        <w:t>er nanoparticles for different periods of time; the sample without silver NPs is shown as reference</w:t>
      </w:r>
      <w:r w:rsidRPr="008D005A">
        <w:t xml:space="preserve"> </w:t>
      </w:r>
      <w:r w:rsidR="001A5C48" w:rsidRPr="008D005A">
        <w:t>(</w:t>
      </w:r>
      <w:r w:rsidRPr="008D005A">
        <w:t>900-1700 nm</w:t>
      </w:r>
      <w:r w:rsidR="001A5C48" w:rsidRPr="008D005A">
        <w:t>)</w:t>
      </w:r>
      <w:r w:rsidRPr="008D005A">
        <w:t>.</w:t>
      </w:r>
    </w:p>
    <w:p w:rsidR="00DF4C59" w:rsidRPr="008D005A" w:rsidRDefault="00DF4C59" w:rsidP="00DF4C59">
      <w:r w:rsidRPr="008D005A">
        <w:t xml:space="preserve">Fig 4 shows the luminescence spectra of the samples heat-treated for 12, 24 and 48h </w:t>
      </w:r>
      <w:proofErr w:type="gramStart"/>
      <w:r w:rsidRPr="008D005A">
        <w:t>under</w:t>
      </w:r>
      <w:proofErr w:type="gramEnd"/>
      <w:r w:rsidRPr="008D005A">
        <w:t xml:space="preserve"> 980 nm pumping. The spectrum of a sample without silver nanoparticles is included for comparison. The emission bands centered at 477 a</w:t>
      </w:r>
      <w:r w:rsidR="00BC2BE2" w:rsidRPr="008D005A">
        <w:t>nd 652 nm correspond to the Tm</w:t>
      </w:r>
      <w:r w:rsidR="00BC2BE2" w:rsidRPr="008D005A">
        <w:rPr>
          <w:vertAlign w:val="superscript"/>
        </w:rPr>
        <w:t>3+</w:t>
      </w:r>
      <w:r w:rsidRPr="008D005A">
        <w:t xml:space="preserve"> transitions, </w:t>
      </w:r>
      <w:r w:rsidRPr="008D005A">
        <w:rPr>
          <w:vertAlign w:val="superscript"/>
        </w:rPr>
        <w:t>1</w:t>
      </w:r>
      <w:r w:rsidRPr="008D005A">
        <w:t>G</w:t>
      </w:r>
      <w:r w:rsidRPr="008D005A">
        <w:rPr>
          <w:vertAlign w:val="subscript"/>
        </w:rPr>
        <w:t>4</w:t>
      </w:r>
      <w:r w:rsidRPr="008D005A">
        <w:t xml:space="preserve"> → </w:t>
      </w:r>
      <w:r w:rsidRPr="008D005A">
        <w:rPr>
          <w:vertAlign w:val="superscript"/>
        </w:rPr>
        <w:t>3</w:t>
      </w:r>
      <w:r w:rsidRPr="008D005A">
        <w:t>H</w:t>
      </w:r>
      <w:r w:rsidRPr="008D005A">
        <w:rPr>
          <w:vertAlign w:val="subscript"/>
        </w:rPr>
        <w:t>6</w:t>
      </w:r>
      <w:r w:rsidRPr="008D005A">
        <w:t xml:space="preserve"> and </w:t>
      </w:r>
      <w:r w:rsidRPr="008D005A">
        <w:rPr>
          <w:vertAlign w:val="superscript"/>
        </w:rPr>
        <w:t>1</w:t>
      </w:r>
      <w:r w:rsidRPr="008D005A">
        <w:t>G</w:t>
      </w:r>
      <w:r w:rsidRPr="008D005A">
        <w:rPr>
          <w:vertAlign w:val="subscript"/>
        </w:rPr>
        <w:t>4</w:t>
      </w:r>
      <w:r w:rsidRPr="008D005A">
        <w:t xml:space="preserve"> → </w:t>
      </w:r>
      <w:r w:rsidRPr="008D005A">
        <w:rPr>
          <w:vertAlign w:val="superscript"/>
        </w:rPr>
        <w:t>3</w:t>
      </w:r>
      <w:r w:rsidRPr="008D005A">
        <w:t>F</w:t>
      </w:r>
      <w:r w:rsidRPr="008D005A">
        <w:rPr>
          <w:vertAlign w:val="subscript"/>
        </w:rPr>
        <w:t>4</w:t>
      </w:r>
      <w:r w:rsidRPr="008D005A">
        <w:t xml:space="preserve"> respectively. The emissions corresponding to Er</w:t>
      </w:r>
      <w:r w:rsidRPr="008D005A">
        <w:rPr>
          <w:vertAlign w:val="superscript"/>
        </w:rPr>
        <w:t>3+</w:t>
      </w:r>
      <w:r w:rsidR="00BC2BE2" w:rsidRPr="008D005A">
        <w:t xml:space="preserve"> ions are centered at 530, 550</w:t>
      </w:r>
      <w:r w:rsidRPr="008D005A">
        <w:t xml:space="preserve"> and 660 nm and related to </w:t>
      </w:r>
      <w:r w:rsidRPr="008D005A">
        <w:rPr>
          <w:vertAlign w:val="superscript"/>
        </w:rPr>
        <w:t>2</w:t>
      </w:r>
      <w:r w:rsidRPr="008D005A">
        <w:t>H</w:t>
      </w:r>
      <w:r w:rsidRPr="008D005A">
        <w:rPr>
          <w:vertAlign w:val="subscript"/>
        </w:rPr>
        <w:t>11/2</w:t>
      </w:r>
      <w:r w:rsidRPr="008D005A">
        <w:t xml:space="preserve"> → 4I</w:t>
      </w:r>
      <w:r w:rsidRPr="008D005A">
        <w:rPr>
          <w:vertAlign w:val="subscript"/>
        </w:rPr>
        <w:t>15/2</w:t>
      </w:r>
      <w:r w:rsidRPr="008D005A">
        <w:t>, 4S</w:t>
      </w:r>
      <w:r w:rsidRPr="008D005A">
        <w:rPr>
          <w:vertAlign w:val="subscript"/>
        </w:rPr>
        <w:t>3/2</w:t>
      </w:r>
      <w:r w:rsidRPr="008D005A">
        <w:t xml:space="preserve"> → 4I</w:t>
      </w:r>
      <w:r w:rsidRPr="008D005A">
        <w:rPr>
          <w:vertAlign w:val="subscript"/>
        </w:rPr>
        <w:t xml:space="preserve">15/2 </w:t>
      </w:r>
      <w:r w:rsidRPr="008D005A">
        <w:t xml:space="preserve">and </w:t>
      </w:r>
      <w:r w:rsidRPr="008D005A">
        <w:rPr>
          <w:vertAlign w:val="superscript"/>
        </w:rPr>
        <w:t>4</w:t>
      </w:r>
      <w:r w:rsidRPr="008D005A">
        <w:t>F</w:t>
      </w:r>
      <w:r w:rsidRPr="008D005A">
        <w:rPr>
          <w:vertAlign w:val="subscript"/>
        </w:rPr>
        <w:t>9/2</w:t>
      </w:r>
      <w:r w:rsidRPr="008D005A">
        <w:rPr>
          <w:vertAlign w:val="superscript"/>
        </w:rPr>
        <w:t xml:space="preserve"> </w:t>
      </w:r>
      <w:r w:rsidRPr="008D005A">
        <w:t xml:space="preserve">→ </w:t>
      </w:r>
      <w:r w:rsidRPr="008D005A">
        <w:rPr>
          <w:vertAlign w:val="superscript"/>
        </w:rPr>
        <w:t>4</w:t>
      </w:r>
      <w:r w:rsidRPr="008D005A">
        <w:t>I</w:t>
      </w:r>
      <w:r w:rsidRPr="008D005A">
        <w:rPr>
          <w:vertAlign w:val="subscript"/>
        </w:rPr>
        <w:t xml:space="preserve">15/2 </w:t>
      </w:r>
      <w:r w:rsidRPr="008D005A">
        <w:t>transitions respectively. The luminescence intensity of all wavelengths for samples containing silver nanoparticles was enhanced. We observe enhancemen</w:t>
      </w:r>
      <w:r w:rsidR="00BC2BE2" w:rsidRPr="008D005A">
        <w:t xml:space="preserve">t </w:t>
      </w:r>
      <w:r w:rsidR="00037BD4" w:rsidRPr="008D005A">
        <w:t xml:space="preserve">of </w:t>
      </w:r>
      <w:r w:rsidR="00BC2BE2" w:rsidRPr="008D005A">
        <w:t>about 60% for emissions at 477</w:t>
      </w:r>
      <w:r w:rsidRPr="008D005A">
        <w:t>, 550 and 660 nm.</w:t>
      </w:r>
    </w:p>
    <w:p w:rsidR="00DF4C59" w:rsidRPr="008D005A" w:rsidRDefault="00DF4C59" w:rsidP="00DF4C59"/>
    <w:p w:rsidR="00DF4C59" w:rsidRPr="008D005A" w:rsidRDefault="00DF4C59" w:rsidP="00DF4C59">
      <w:pPr>
        <w:rPr>
          <w:i/>
        </w:rPr>
      </w:pPr>
      <w:r w:rsidRPr="008D005A">
        <w:object w:dxaOrig="6328" w:dyaOrig="4623">
          <v:shape id="_x0000_i1027" type="#_x0000_t75" style="width:213pt;height:162pt" o:ole="">
            <v:imagedata r:id="rId13" o:title="" croptop="6392f" cropbottom="2707f" cropleft="4214f" cropright="7269f"/>
          </v:shape>
          <o:OLEObject Type="Embed" ProgID="Origin50.Graph" ShapeID="_x0000_i1027" DrawAspect="Content" ObjectID="_1411458961" r:id="rId14"/>
        </w:object>
      </w:r>
      <w:bookmarkStart w:id="0" w:name="_GoBack"/>
      <w:bookmarkEnd w:id="0"/>
      <w:r w:rsidRPr="008D005A">
        <w:rPr>
          <w:i/>
        </w:rPr>
        <w:t xml:space="preserve"> Fig 4: Em</w:t>
      </w:r>
      <w:r w:rsidR="00CF7FBC" w:rsidRPr="008D005A">
        <w:rPr>
          <w:i/>
        </w:rPr>
        <w:t>ission spectra of Tm</w:t>
      </w:r>
      <w:r w:rsidR="00CF7FBC" w:rsidRPr="008D005A">
        <w:rPr>
          <w:vertAlign w:val="superscript"/>
        </w:rPr>
        <w:t>3+</w:t>
      </w:r>
      <w:r w:rsidR="00CF7FBC" w:rsidRPr="008D005A">
        <w:rPr>
          <w:i/>
        </w:rPr>
        <w:t>/Er</w:t>
      </w:r>
      <w:r w:rsidR="00CF7FBC" w:rsidRPr="008D005A">
        <w:rPr>
          <w:vertAlign w:val="superscript"/>
        </w:rPr>
        <w:t>3+</w:t>
      </w:r>
      <w:r w:rsidR="00CF7FBC" w:rsidRPr="008D005A">
        <w:rPr>
          <w:i/>
        </w:rPr>
        <w:t>/Yb</w:t>
      </w:r>
      <w:r w:rsidR="00CF7FBC" w:rsidRPr="008D005A">
        <w:rPr>
          <w:vertAlign w:val="superscript"/>
        </w:rPr>
        <w:t>3+</w:t>
      </w:r>
      <w:r w:rsidRPr="008D005A">
        <w:rPr>
          <w:i/>
        </w:rPr>
        <w:t xml:space="preserve"> doped PbO-GeO</w:t>
      </w:r>
      <w:r w:rsidRPr="008D005A">
        <w:rPr>
          <w:i/>
          <w:vertAlign w:val="subscript"/>
        </w:rPr>
        <w:t>2</w:t>
      </w:r>
      <w:r w:rsidRPr="008D005A">
        <w:rPr>
          <w:i/>
        </w:rPr>
        <w:t xml:space="preserve"> samples containing silver NPs obtained by excitation at 980 nm. The result of the sample without silver NPs is show</w:t>
      </w:r>
      <w:r w:rsidR="00037BD4" w:rsidRPr="008D005A">
        <w:rPr>
          <w:i/>
        </w:rPr>
        <w:t>n</w:t>
      </w:r>
      <w:r w:rsidRPr="008D005A">
        <w:rPr>
          <w:i/>
        </w:rPr>
        <w:t xml:space="preserve"> as reference.</w:t>
      </w:r>
    </w:p>
    <w:p w:rsidR="00DF4C59" w:rsidRPr="008D005A" w:rsidRDefault="00DF4C59" w:rsidP="00DF4C59">
      <w:pPr>
        <w:rPr>
          <w:i/>
        </w:rPr>
      </w:pPr>
    </w:p>
    <w:p w:rsidR="00DF4C59" w:rsidRPr="008D005A" w:rsidRDefault="00DF4C59" w:rsidP="00C4723C">
      <w:pPr>
        <w:rPr>
          <w:lang w:eastAsia="pt-BR"/>
        </w:rPr>
      </w:pPr>
      <w:r w:rsidRPr="008D005A">
        <w:rPr>
          <w:lang w:eastAsia="pt-BR"/>
        </w:rPr>
        <w:t xml:space="preserve">As show in figure </w:t>
      </w:r>
      <w:r w:rsidR="00BD4959" w:rsidRPr="008D005A">
        <w:rPr>
          <w:lang w:eastAsia="pt-BR"/>
        </w:rPr>
        <w:t xml:space="preserve">4 the </w:t>
      </w:r>
      <w:proofErr w:type="spellStart"/>
      <w:r w:rsidR="00BD4959" w:rsidRPr="008D005A">
        <w:rPr>
          <w:lang w:eastAsia="pt-BR"/>
        </w:rPr>
        <w:t>upconversion</w:t>
      </w:r>
      <w:proofErr w:type="spellEnd"/>
      <w:r w:rsidR="00BD4959" w:rsidRPr="008D005A">
        <w:rPr>
          <w:lang w:eastAsia="pt-BR"/>
        </w:rPr>
        <w:t xml:space="preserve"> luminescence </w:t>
      </w:r>
      <w:r w:rsidR="00837395" w:rsidRPr="008D005A">
        <w:rPr>
          <w:lang w:eastAsia="pt-BR"/>
        </w:rPr>
        <w:t>depends</w:t>
      </w:r>
      <w:r w:rsidRPr="008D005A">
        <w:rPr>
          <w:lang w:eastAsia="pt-BR"/>
        </w:rPr>
        <w:t xml:space="preserve"> on the heat treatment time of the samples. Therefore one of the important step</w:t>
      </w:r>
      <w:r w:rsidR="00837395" w:rsidRPr="008D005A">
        <w:rPr>
          <w:lang w:eastAsia="pt-BR"/>
        </w:rPr>
        <w:t>s</w:t>
      </w:r>
      <w:r w:rsidRPr="008D005A">
        <w:rPr>
          <w:lang w:eastAsia="pt-BR"/>
        </w:rPr>
        <w:t xml:space="preserve"> to obtain large luminesce</w:t>
      </w:r>
      <w:r w:rsidR="00037BD4" w:rsidRPr="008D005A">
        <w:rPr>
          <w:lang w:eastAsia="pt-BR"/>
        </w:rPr>
        <w:t>nce enhancement is related to</w:t>
      </w:r>
      <w:r w:rsidRPr="008D005A">
        <w:rPr>
          <w:lang w:eastAsia="pt-BR"/>
        </w:rPr>
        <w:t xml:space="preserve"> the nucleation of the metallic NPs through controlled heat treatment of the samples.  The optimum distance between </w:t>
      </w:r>
      <w:r w:rsidRPr="008D005A">
        <w:rPr>
          <w:lang w:eastAsia="pt-BR"/>
        </w:rPr>
        <w:lastRenderedPageBreak/>
        <w:t xml:space="preserve">silver NPs and rare earth ions for larger luminescence enhancement is </w:t>
      </w:r>
      <w:r w:rsidR="00837395" w:rsidRPr="008D005A">
        <w:rPr>
          <w:rFonts w:cs="Arial"/>
          <w:lang w:eastAsia="pt-BR"/>
        </w:rPr>
        <w:t>≈</w:t>
      </w:r>
      <w:r w:rsidRPr="008D005A">
        <w:rPr>
          <w:lang w:eastAsia="pt-BR"/>
        </w:rPr>
        <w:t xml:space="preserve">15 nm [12]. When the distance is smaller quenching due to energy transfer from the rare earth ion to the NP is dominant. The influence of the NPs on the luminescence efficiency of the rare-earth ions is larger when the incident light and the photoluminescence wavelength are near resonance with the </w:t>
      </w:r>
      <w:proofErr w:type="spellStart"/>
      <w:r w:rsidRPr="008D005A">
        <w:rPr>
          <w:lang w:eastAsia="pt-BR"/>
        </w:rPr>
        <w:t>the</w:t>
      </w:r>
      <w:proofErr w:type="spellEnd"/>
      <w:r w:rsidRPr="008D005A">
        <w:rPr>
          <w:lang w:eastAsia="pt-BR"/>
        </w:rPr>
        <w:t xml:space="preserve"> localized surface </w:t>
      </w:r>
      <w:proofErr w:type="spellStart"/>
      <w:r w:rsidRPr="008D005A">
        <w:rPr>
          <w:lang w:eastAsia="pt-BR"/>
        </w:rPr>
        <w:t>plasmon</w:t>
      </w:r>
      <w:proofErr w:type="spellEnd"/>
      <w:r w:rsidRPr="008D005A">
        <w:rPr>
          <w:lang w:eastAsia="pt-BR"/>
        </w:rPr>
        <w:t xml:space="preserve"> (LSP)</w:t>
      </w:r>
      <w:r w:rsidR="00453DBC" w:rsidRPr="008D005A">
        <w:rPr>
          <w:lang w:eastAsia="pt-BR"/>
        </w:rPr>
        <w:t xml:space="preserve"> represented by </w:t>
      </w:r>
      <w:proofErr w:type="spellStart"/>
      <w:r w:rsidR="00453DBC" w:rsidRPr="008D005A">
        <w:rPr>
          <w:lang w:eastAsia="pt-BR"/>
        </w:rPr>
        <w:t>w</w:t>
      </w:r>
      <w:r w:rsidR="00453DBC" w:rsidRPr="008D005A">
        <w:rPr>
          <w:vertAlign w:val="subscript"/>
          <w:lang w:eastAsia="pt-BR"/>
        </w:rPr>
        <w:t>sp</w:t>
      </w:r>
      <w:proofErr w:type="spellEnd"/>
      <w:r w:rsidRPr="008D005A">
        <w:rPr>
          <w:lang w:eastAsia="pt-BR"/>
        </w:rPr>
        <w:t xml:space="preserve">. </w:t>
      </w:r>
      <w:r w:rsidR="00453DBC" w:rsidRPr="008D005A">
        <w:rPr>
          <w:lang w:eastAsia="pt-BR"/>
        </w:rPr>
        <w:t>The</w:t>
      </w:r>
      <w:r w:rsidRPr="008D005A">
        <w:rPr>
          <w:lang w:eastAsia="pt-BR"/>
        </w:rPr>
        <w:t xml:space="preserve"> 980 nm excitation wavelength is far for the LSP resonance wavelength, </w:t>
      </w:r>
      <w:r w:rsidR="00037BD4" w:rsidRPr="008D005A">
        <w:rPr>
          <w:lang w:eastAsia="pt-BR"/>
        </w:rPr>
        <w:t>and the probability of the</w:t>
      </w:r>
      <w:r w:rsidRPr="008D005A">
        <w:rPr>
          <w:lang w:eastAsia="pt-BR"/>
        </w:rPr>
        <w:t xml:space="preserve"> excitation of the </w:t>
      </w:r>
      <w:proofErr w:type="spellStart"/>
      <w:r w:rsidRPr="008D005A">
        <w:rPr>
          <w:lang w:eastAsia="pt-BR"/>
        </w:rPr>
        <w:t>plasmon</w:t>
      </w:r>
      <w:proofErr w:type="spellEnd"/>
      <w:r w:rsidRPr="008D005A">
        <w:rPr>
          <w:lang w:eastAsia="pt-BR"/>
        </w:rPr>
        <w:t xml:space="preserve"> band is very small</w:t>
      </w:r>
      <w:r w:rsidR="00037BD4" w:rsidRPr="008D005A">
        <w:rPr>
          <w:lang w:eastAsia="pt-BR"/>
        </w:rPr>
        <w:t xml:space="preserve">. So </w:t>
      </w:r>
      <w:r w:rsidRPr="008D005A">
        <w:rPr>
          <w:lang w:eastAsia="pt-BR"/>
        </w:rPr>
        <w:t>the intensity enhancement is attributed to the increase</w:t>
      </w:r>
      <w:r w:rsidR="00453DBC" w:rsidRPr="008D005A">
        <w:rPr>
          <w:lang w:eastAsia="pt-BR"/>
        </w:rPr>
        <w:t>d</w:t>
      </w:r>
      <w:r w:rsidRPr="008D005A">
        <w:rPr>
          <w:lang w:eastAsia="pt-BR"/>
        </w:rPr>
        <w:t xml:space="preserve"> local field in the vicinities of the silver NPs. The probability of energy transfer from the NPs to the Er</w:t>
      </w:r>
      <w:r w:rsidRPr="008D005A">
        <w:rPr>
          <w:vertAlign w:val="superscript"/>
          <w:lang w:eastAsia="pt-BR"/>
        </w:rPr>
        <w:t>3+</w:t>
      </w:r>
      <w:r w:rsidRPr="008D005A">
        <w:rPr>
          <w:lang w:eastAsia="pt-BR"/>
        </w:rPr>
        <w:t xml:space="preserve"> and Tm</w:t>
      </w:r>
      <w:r w:rsidRPr="008D005A">
        <w:rPr>
          <w:vertAlign w:val="superscript"/>
          <w:lang w:eastAsia="pt-BR"/>
        </w:rPr>
        <w:t>3+</w:t>
      </w:r>
      <w:r w:rsidRPr="008D005A">
        <w:rPr>
          <w:lang w:eastAsia="pt-BR"/>
        </w:rPr>
        <w:t xml:space="preserve"> ions is negligible and the proximity between the luminescence wavelengths and the </w:t>
      </w:r>
      <w:proofErr w:type="spellStart"/>
      <w:r w:rsidRPr="008D005A">
        <w:rPr>
          <w:lang w:eastAsia="pt-BR"/>
        </w:rPr>
        <w:t>plasmon</w:t>
      </w:r>
      <w:proofErr w:type="spellEnd"/>
      <w:r w:rsidRPr="008D005A">
        <w:rPr>
          <w:lang w:eastAsia="pt-BR"/>
        </w:rPr>
        <w:t xml:space="preserve"> absorption band, favors the enhancement of the </w:t>
      </w:r>
      <w:proofErr w:type="spellStart"/>
      <w:r w:rsidRPr="008D005A">
        <w:rPr>
          <w:lang w:eastAsia="pt-BR"/>
        </w:rPr>
        <w:t>upconversion</w:t>
      </w:r>
      <w:proofErr w:type="spellEnd"/>
      <w:r w:rsidRPr="008D005A">
        <w:rPr>
          <w:lang w:eastAsia="pt-BR"/>
        </w:rPr>
        <w:t xml:space="preserve"> emissions due to the i</w:t>
      </w:r>
      <w:r w:rsidR="00037BD4" w:rsidRPr="008D005A">
        <w:rPr>
          <w:lang w:eastAsia="pt-BR"/>
        </w:rPr>
        <w:t>ntense local field effect [6]. S</w:t>
      </w:r>
      <w:r w:rsidRPr="008D005A">
        <w:rPr>
          <w:lang w:eastAsia="pt-BR"/>
        </w:rPr>
        <w:t xml:space="preserve">o the most important contribution from the NPs is due to the Purcell effect for the emissions with frequencies near to </w:t>
      </w:r>
      <w:proofErr w:type="spellStart"/>
      <w:r w:rsidRPr="008D005A">
        <w:rPr>
          <w:lang w:eastAsia="pt-BR"/>
        </w:rPr>
        <w:t>w</w:t>
      </w:r>
      <w:r w:rsidRPr="008D005A">
        <w:rPr>
          <w:vertAlign w:val="subscript"/>
          <w:lang w:eastAsia="pt-BR"/>
        </w:rPr>
        <w:t>sp</w:t>
      </w:r>
      <w:proofErr w:type="spellEnd"/>
      <w:r w:rsidRPr="008D005A">
        <w:rPr>
          <w:lang w:eastAsia="pt-BR"/>
        </w:rPr>
        <w:t xml:space="preserve"> [13]. </w:t>
      </w:r>
    </w:p>
    <w:p w:rsidR="00DF4C59" w:rsidRPr="008D005A" w:rsidRDefault="00DF4C59" w:rsidP="00DF4C59">
      <w:pPr>
        <w:rPr>
          <w:lang w:eastAsia="pt-BR"/>
        </w:rPr>
      </w:pPr>
      <w:r w:rsidRPr="008D005A">
        <w:t xml:space="preserve">Fig 5 presents a simplified energy level diagram of </w:t>
      </w:r>
      <w:r w:rsidRPr="008D005A">
        <w:rPr>
          <w:lang w:eastAsia="pt-BR"/>
        </w:rPr>
        <w:t>Tm</w:t>
      </w:r>
      <w:r w:rsidRPr="008D005A">
        <w:rPr>
          <w:vertAlign w:val="superscript"/>
          <w:lang w:eastAsia="pt-BR"/>
        </w:rPr>
        <w:t>3+</w:t>
      </w:r>
      <w:r w:rsidRPr="008D005A">
        <w:rPr>
          <w:lang w:eastAsia="pt-BR"/>
        </w:rPr>
        <w:t>/Yb</w:t>
      </w:r>
      <w:r w:rsidRPr="008D005A">
        <w:rPr>
          <w:vertAlign w:val="superscript"/>
          <w:lang w:eastAsia="pt-BR"/>
        </w:rPr>
        <w:t>3+</w:t>
      </w:r>
      <w:r w:rsidRPr="008D005A">
        <w:rPr>
          <w:lang w:eastAsia="pt-BR"/>
        </w:rPr>
        <w:t>/Er</w:t>
      </w:r>
      <w:r w:rsidRPr="008D005A">
        <w:rPr>
          <w:vertAlign w:val="superscript"/>
          <w:lang w:eastAsia="pt-BR"/>
        </w:rPr>
        <w:t>3+</w:t>
      </w:r>
      <w:r w:rsidRPr="008D005A">
        <w:rPr>
          <w:lang w:eastAsia="pt-BR"/>
        </w:rPr>
        <w:t xml:space="preserve"> ions illustrating the possible </w:t>
      </w:r>
      <w:proofErr w:type="spellStart"/>
      <w:r w:rsidRPr="008D005A">
        <w:rPr>
          <w:lang w:eastAsia="pt-BR"/>
        </w:rPr>
        <w:t>upconversion</w:t>
      </w:r>
      <w:proofErr w:type="spellEnd"/>
      <w:r w:rsidRPr="008D005A">
        <w:rPr>
          <w:lang w:eastAsia="pt-BR"/>
        </w:rPr>
        <w:t xml:space="preserve"> process</w:t>
      </w:r>
      <w:r w:rsidR="00453DBC" w:rsidRPr="008D005A">
        <w:rPr>
          <w:lang w:eastAsia="pt-BR"/>
        </w:rPr>
        <w:t>es</w:t>
      </w:r>
      <w:r w:rsidRPr="008D005A">
        <w:rPr>
          <w:lang w:eastAsia="pt-BR"/>
        </w:rPr>
        <w:t xml:space="preserve"> between Yb</w:t>
      </w:r>
      <w:r w:rsidRPr="008D005A">
        <w:rPr>
          <w:vertAlign w:val="superscript"/>
          <w:lang w:eastAsia="pt-BR"/>
        </w:rPr>
        <w:t>3+</w:t>
      </w:r>
      <w:r w:rsidRPr="008D005A">
        <w:rPr>
          <w:lang w:eastAsia="pt-BR"/>
        </w:rPr>
        <w:t xml:space="preserve"> - Er</w:t>
      </w:r>
      <w:r w:rsidRPr="008D005A">
        <w:rPr>
          <w:vertAlign w:val="superscript"/>
          <w:lang w:eastAsia="pt-BR"/>
        </w:rPr>
        <w:t>3+</w:t>
      </w:r>
      <w:r w:rsidRPr="008D005A">
        <w:rPr>
          <w:lang w:eastAsia="pt-BR"/>
        </w:rPr>
        <w:t xml:space="preserve"> and Yb</w:t>
      </w:r>
      <w:r w:rsidRPr="008D005A">
        <w:rPr>
          <w:vertAlign w:val="superscript"/>
          <w:lang w:eastAsia="pt-BR"/>
        </w:rPr>
        <w:t>3+</w:t>
      </w:r>
      <w:r w:rsidRPr="008D005A">
        <w:rPr>
          <w:lang w:eastAsia="pt-BR"/>
        </w:rPr>
        <w:t xml:space="preserve"> - Tm</w:t>
      </w:r>
      <w:r w:rsidRPr="008D005A">
        <w:rPr>
          <w:vertAlign w:val="superscript"/>
          <w:lang w:eastAsia="pt-BR"/>
        </w:rPr>
        <w:t>3+</w:t>
      </w:r>
      <w:r w:rsidR="00037BD4" w:rsidRPr="008D005A">
        <w:rPr>
          <w:lang w:eastAsia="pt-BR"/>
        </w:rPr>
        <w:t xml:space="preserve"> </w:t>
      </w:r>
      <w:r w:rsidRPr="008D005A">
        <w:rPr>
          <w:lang w:eastAsia="pt-BR"/>
        </w:rPr>
        <w:t>doped glasses. The arrows describe the pathway</w:t>
      </w:r>
      <w:r w:rsidR="00453DBC" w:rsidRPr="008D005A">
        <w:rPr>
          <w:lang w:eastAsia="pt-BR"/>
        </w:rPr>
        <w:t>s</w:t>
      </w:r>
      <w:r w:rsidRPr="008D005A">
        <w:rPr>
          <w:lang w:eastAsia="pt-BR"/>
        </w:rPr>
        <w:t xml:space="preserve"> of excitation (upward arrows) and luminescence transitions (downward arrows). The dotted arrows in</w:t>
      </w:r>
      <w:r w:rsidR="00303B7E" w:rsidRPr="008D005A">
        <w:rPr>
          <w:lang w:eastAsia="pt-BR"/>
        </w:rPr>
        <w:t>dicate energy transfer from Yb</w:t>
      </w:r>
      <w:r w:rsidR="00303B7E" w:rsidRPr="008D005A">
        <w:rPr>
          <w:vertAlign w:val="superscript"/>
          <w:lang w:eastAsia="pt-BR"/>
        </w:rPr>
        <w:t>3+</w:t>
      </w:r>
      <w:r w:rsidR="00303B7E" w:rsidRPr="008D005A">
        <w:rPr>
          <w:lang w:eastAsia="pt-BR"/>
        </w:rPr>
        <w:t xml:space="preserve"> to Tm</w:t>
      </w:r>
      <w:r w:rsidR="00303B7E" w:rsidRPr="008D005A">
        <w:rPr>
          <w:vertAlign w:val="superscript"/>
          <w:lang w:eastAsia="pt-BR"/>
        </w:rPr>
        <w:t>3+</w:t>
      </w:r>
      <w:r w:rsidR="00303B7E" w:rsidRPr="008D005A">
        <w:rPr>
          <w:lang w:eastAsia="pt-BR"/>
        </w:rPr>
        <w:t xml:space="preserve"> and Er</w:t>
      </w:r>
      <w:r w:rsidR="00303B7E" w:rsidRPr="008D005A">
        <w:rPr>
          <w:vertAlign w:val="superscript"/>
          <w:lang w:eastAsia="pt-BR"/>
        </w:rPr>
        <w:t>3+</w:t>
      </w:r>
      <w:r w:rsidRPr="008D005A">
        <w:rPr>
          <w:lang w:eastAsia="pt-BR"/>
        </w:rPr>
        <w:t xml:space="preserve"> ions. Dashed arrows indicate non-</w:t>
      </w:r>
      <w:proofErr w:type="spellStart"/>
      <w:r w:rsidRPr="008D005A">
        <w:rPr>
          <w:lang w:eastAsia="pt-BR"/>
        </w:rPr>
        <w:t>radiative</w:t>
      </w:r>
      <w:proofErr w:type="spellEnd"/>
      <w:r w:rsidRPr="008D005A">
        <w:rPr>
          <w:lang w:eastAsia="pt-BR"/>
        </w:rPr>
        <w:t xml:space="preserve"> transition. The Tm</w:t>
      </w:r>
      <w:r w:rsidRPr="008D005A">
        <w:rPr>
          <w:vertAlign w:val="superscript"/>
          <w:lang w:eastAsia="pt-BR"/>
        </w:rPr>
        <w:t>3+</w:t>
      </w:r>
      <w:r w:rsidRPr="008D005A">
        <w:rPr>
          <w:lang w:eastAsia="pt-BR"/>
        </w:rPr>
        <w:t xml:space="preserve"> emissions are originated by the following process: one laser photon of 980 nm is absorbed by the Yb</w:t>
      </w:r>
      <w:r w:rsidRPr="008D005A">
        <w:rPr>
          <w:vertAlign w:val="superscript"/>
          <w:lang w:eastAsia="pt-BR"/>
        </w:rPr>
        <w:t>3+</w:t>
      </w:r>
      <w:r w:rsidRPr="008D005A">
        <w:rPr>
          <w:lang w:eastAsia="pt-BR"/>
        </w:rPr>
        <w:t xml:space="preserve"> ions that transfer the stored energy to the Tm</w:t>
      </w:r>
      <w:r w:rsidRPr="008D005A">
        <w:rPr>
          <w:vertAlign w:val="superscript"/>
          <w:lang w:eastAsia="pt-BR"/>
        </w:rPr>
        <w:t>3+</w:t>
      </w:r>
      <w:r w:rsidR="00453DBC" w:rsidRPr="008D005A">
        <w:rPr>
          <w:lang w:eastAsia="pt-BR"/>
        </w:rPr>
        <w:t xml:space="preserve"> ions</w:t>
      </w:r>
      <w:r w:rsidRPr="008D005A">
        <w:rPr>
          <w:lang w:eastAsia="pt-BR"/>
        </w:rPr>
        <w:t xml:space="preserve"> that are promoted from the ground state </w:t>
      </w:r>
      <w:r w:rsidRPr="008D005A">
        <w:rPr>
          <w:vertAlign w:val="superscript"/>
          <w:lang w:eastAsia="pt-BR"/>
        </w:rPr>
        <w:t>3</w:t>
      </w:r>
      <w:r w:rsidRPr="008D005A">
        <w:rPr>
          <w:lang w:eastAsia="pt-BR"/>
        </w:rPr>
        <w:t>H</w:t>
      </w:r>
      <w:r w:rsidRPr="008D005A">
        <w:rPr>
          <w:vertAlign w:val="subscript"/>
          <w:lang w:eastAsia="pt-BR"/>
        </w:rPr>
        <w:t>6</w:t>
      </w:r>
      <w:r w:rsidRPr="008D005A">
        <w:rPr>
          <w:lang w:eastAsia="pt-BR"/>
        </w:rPr>
        <w:t xml:space="preserve"> to the </w:t>
      </w:r>
      <w:r w:rsidRPr="008D005A">
        <w:rPr>
          <w:vertAlign w:val="superscript"/>
          <w:lang w:eastAsia="pt-BR"/>
        </w:rPr>
        <w:t>3</w:t>
      </w:r>
      <w:r w:rsidRPr="008D005A">
        <w:rPr>
          <w:lang w:eastAsia="pt-BR"/>
        </w:rPr>
        <w:t>H</w:t>
      </w:r>
      <w:r w:rsidRPr="008D005A">
        <w:rPr>
          <w:vertAlign w:val="subscript"/>
          <w:lang w:eastAsia="pt-BR"/>
        </w:rPr>
        <w:t>5</w:t>
      </w:r>
      <w:r w:rsidRPr="008D005A">
        <w:rPr>
          <w:lang w:eastAsia="pt-BR"/>
        </w:rPr>
        <w:t xml:space="preserve"> level, </w:t>
      </w:r>
      <w:r w:rsidR="00B8577A" w:rsidRPr="008D005A">
        <w:rPr>
          <w:lang w:eastAsia="pt-BR"/>
        </w:rPr>
        <w:t xml:space="preserve">and </w:t>
      </w:r>
      <w:r w:rsidRPr="008D005A">
        <w:rPr>
          <w:lang w:eastAsia="pt-BR"/>
        </w:rPr>
        <w:t xml:space="preserve">then decay to </w:t>
      </w:r>
      <w:r w:rsidRPr="008D005A">
        <w:rPr>
          <w:vertAlign w:val="superscript"/>
          <w:lang w:eastAsia="pt-BR"/>
        </w:rPr>
        <w:t>3</w:t>
      </w:r>
      <w:r w:rsidRPr="008D005A">
        <w:rPr>
          <w:lang w:eastAsia="pt-BR"/>
        </w:rPr>
        <w:t>F</w:t>
      </w:r>
      <w:r w:rsidRPr="008D005A">
        <w:rPr>
          <w:vertAlign w:val="subscript"/>
          <w:lang w:eastAsia="pt-BR"/>
        </w:rPr>
        <w:t xml:space="preserve">4 </w:t>
      </w:r>
      <w:r w:rsidR="00BD4959" w:rsidRPr="008D005A">
        <w:rPr>
          <w:lang w:eastAsia="pt-BR"/>
        </w:rPr>
        <w:t>level. Then they are excited</w:t>
      </w:r>
      <w:r w:rsidR="00453DBC" w:rsidRPr="008D005A">
        <w:rPr>
          <w:lang w:eastAsia="pt-BR"/>
        </w:rPr>
        <w:t xml:space="preserve"> by</w:t>
      </w:r>
      <w:r w:rsidR="00BD4959" w:rsidRPr="008D005A">
        <w:rPr>
          <w:lang w:eastAsia="pt-BR"/>
        </w:rPr>
        <w:t xml:space="preserve"> the incident laser,</w:t>
      </w:r>
      <w:r w:rsidRPr="008D005A">
        <w:rPr>
          <w:lang w:eastAsia="pt-BR"/>
        </w:rPr>
        <w:t xml:space="preserve"> </w:t>
      </w:r>
      <w:r w:rsidR="00453DBC" w:rsidRPr="008D005A">
        <w:rPr>
          <w:lang w:eastAsia="pt-BR"/>
        </w:rPr>
        <w:t xml:space="preserve">due to </w:t>
      </w:r>
      <w:r w:rsidRPr="008D005A">
        <w:rPr>
          <w:lang w:eastAsia="pt-BR"/>
        </w:rPr>
        <w:t>the absorption of another photon that promotes the Tm</w:t>
      </w:r>
      <w:r w:rsidRPr="008D005A">
        <w:rPr>
          <w:vertAlign w:val="superscript"/>
          <w:lang w:eastAsia="pt-BR"/>
        </w:rPr>
        <w:t>3+</w:t>
      </w:r>
      <w:r w:rsidRPr="008D005A">
        <w:rPr>
          <w:lang w:eastAsia="pt-BR"/>
        </w:rPr>
        <w:t xml:space="preserve"> ions to </w:t>
      </w:r>
      <w:r w:rsidRPr="008D005A">
        <w:rPr>
          <w:vertAlign w:val="superscript"/>
          <w:lang w:eastAsia="pt-BR"/>
        </w:rPr>
        <w:t>3</w:t>
      </w:r>
      <w:r w:rsidRPr="008D005A">
        <w:rPr>
          <w:lang w:eastAsia="pt-BR"/>
        </w:rPr>
        <w:t>F</w:t>
      </w:r>
      <w:r w:rsidRPr="008D005A">
        <w:rPr>
          <w:vertAlign w:val="subscript"/>
          <w:lang w:eastAsia="pt-BR"/>
        </w:rPr>
        <w:t>2</w:t>
      </w:r>
      <w:proofErr w:type="gramStart"/>
      <w:r w:rsidRPr="008D005A">
        <w:rPr>
          <w:vertAlign w:val="subscript"/>
          <w:lang w:eastAsia="pt-BR"/>
        </w:rPr>
        <w:t>,3</w:t>
      </w:r>
      <w:proofErr w:type="gramEnd"/>
      <w:r w:rsidRPr="008D005A">
        <w:rPr>
          <w:lang w:eastAsia="pt-BR"/>
        </w:rPr>
        <w:t xml:space="preserve"> level. Then a non-</w:t>
      </w:r>
      <w:proofErr w:type="spellStart"/>
      <w:r w:rsidRPr="008D005A">
        <w:rPr>
          <w:lang w:eastAsia="pt-BR"/>
        </w:rPr>
        <w:t>radiative</w:t>
      </w:r>
      <w:r w:rsidRPr="008D005A">
        <w:rPr>
          <w:strike/>
          <w:lang w:eastAsia="pt-BR"/>
        </w:rPr>
        <w:t>ly</w:t>
      </w:r>
      <w:proofErr w:type="spellEnd"/>
      <w:r w:rsidRPr="008D005A">
        <w:rPr>
          <w:lang w:eastAsia="pt-BR"/>
        </w:rPr>
        <w:t xml:space="preserve"> decay occur</w:t>
      </w:r>
      <w:r w:rsidR="00B8577A" w:rsidRPr="008D005A">
        <w:rPr>
          <w:lang w:eastAsia="pt-BR"/>
        </w:rPr>
        <w:t>s</w:t>
      </w:r>
      <w:r w:rsidRPr="008D005A">
        <w:rPr>
          <w:lang w:eastAsia="pt-BR"/>
        </w:rPr>
        <w:t xml:space="preserve"> to the </w:t>
      </w:r>
      <w:r w:rsidRPr="008D005A">
        <w:rPr>
          <w:vertAlign w:val="superscript"/>
          <w:lang w:eastAsia="pt-BR"/>
        </w:rPr>
        <w:t>3</w:t>
      </w:r>
      <w:r w:rsidRPr="008D005A">
        <w:rPr>
          <w:lang w:eastAsia="pt-BR"/>
        </w:rPr>
        <w:t>H</w:t>
      </w:r>
      <w:r w:rsidRPr="008D005A">
        <w:rPr>
          <w:vertAlign w:val="subscript"/>
          <w:lang w:eastAsia="pt-BR"/>
        </w:rPr>
        <w:t xml:space="preserve">4 </w:t>
      </w:r>
      <w:r w:rsidR="00B8577A" w:rsidRPr="008D005A">
        <w:rPr>
          <w:lang w:eastAsia="pt-BR"/>
        </w:rPr>
        <w:t xml:space="preserve">level and </w:t>
      </w:r>
      <w:r w:rsidRPr="008D005A">
        <w:rPr>
          <w:lang w:eastAsia="pt-BR"/>
        </w:rPr>
        <w:t xml:space="preserve"> the Tm</w:t>
      </w:r>
      <w:r w:rsidRPr="008D005A">
        <w:rPr>
          <w:vertAlign w:val="superscript"/>
          <w:lang w:eastAsia="pt-BR"/>
        </w:rPr>
        <w:t>3+</w:t>
      </w:r>
      <w:r w:rsidRPr="008D005A">
        <w:rPr>
          <w:lang w:eastAsia="pt-BR"/>
        </w:rPr>
        <w:t xml:space="preserve"> ions are promoted to</w:t>
      </w:r>
      <w:r w:rsidRPr="008D005A">
        <w:rPr>
          <w:vertAlign w:val="superscript"/>
          <w:lang w:eastAsia="pt-BR"/>
        </w:rPr>
        <w:t>1</w:t>
      </w:r>
      <w:r w:rsidRPr="008D005A">
        <w:rPr>
          <w:lang w:eastAsia="pt-BR"/>
        </w:rPr>
        <w:t>G</w:t>
      </w:r>
      <w:r w:rsidRPr="008D005A">
        <w:rPr>
          <w:vertAlign w:val="subscript"/>
          <w:lang w:eastAsia="pt-BR"/>
        </w:rPr>
        <w:t>4</w:t>
      </w:r>
      <w:r w:rsidRPr="008D005A">
        <w:rPr>
          <w:lang w:eastAsia="pt-BR"/>
        </w:rPr>
        <w:t xml:space="preserve"> level by the energy transfer from Yb</w:t>
      </w:r>
      <w:r w:rsidRPr="008D005A">
        <w:rPr>
          <w:vertAlign w:val="superscript"/>
          <w:lang w:eastAsia="pt-BR"/>
        </w:rPr>
        <w:t>3+</w:t>
      </w:r>
      <w:r w:rsidRPr="008D005A">
        <w:rPr>
          <w:lang w:eastAsia="pt-BR"/>
        </w:rPr>
        <w:t xml:space="preserve"> ions. The blue and red emissions that come from Tm</w:t>
      </w:r>
      <w:r w:rsidRPr="008D005A">
        <w:rPr>
          <w:vertAlign w:val="superscript"/>
          <w:lang w:eastAsia="pt-BR"/>
        </w:rPr>
        <w:t>3+</w:t>
      </w:r>
      <w:r w:rsidRPr="008D005A">
        <w:rPr>
          <w:lang w:eastAsia="pt-BR"/>
        </w:rPr>
        <w:t xml:space="preserve"> ions are related to the </w:t>
      </w:r>
      <w:r w:rsidRPr="008D005A">
        <w:rPr>
          <w:vertAlign w:val="superscript"/>
          <w:lang w:eastAsia="pt-BR"/>
        </w:rPr>
        <w:t>1</w:t>
      </w:r>
      <w:r w:rsidRPr="008D005A">
        <w:rPr>
          <w:lang w:eastAsia="pt-BR"/>
        </w:rPr>
        <w:t>G</w:t>
      </w:r>
      <w:r w:rsidRPr="008D005A">
        <w:rPr>
          <w:vertAlign w:val="subscript"/>
          <w:lang w:eastAsia="pt-BR"/>
        </w:rPr>
        <w:t xml:space="preserve">4 </w:t>
      </w:r>
      <w:r w:rsidRPr="008D005A">
        <w:rPr>
          <w:rFonts w:cs="Arial"/>
          <w:lang w:eastAsia="pt-BR"/>
        </w:rPr>
        <w:t xml:space="preserve">→ </w:t>
      </w:r>
      <w:r w:rsidRPr="008D005A">
        <w:rPr>
          <w:vertAlign w:val="superscript"/>
          <w:lang w:eastAsia="pt-BR"/>
        </w:rPr>
        <w:t>3</w:t>
      </w:r>
      <w:r w:rsidRPr="008D005A">
        <w:rPr>
          <w:lang w:eastAsia="pt-BR"/>
        </w:rPr>
        <w:t>H</w:t>
      </w:r>
      <w:r w:rsidRPr="008D005A">
        <w:rPr>
          <w:vertAlign w:val="subscript"/>
          <w:lang w:eastAsia="pt-BR"/>
        </w:rPr>
        <w:t xml:space="preserve">6 </w:t>
      </w:r>
      <w:r w:rsidRPr="008D005A">
        <w:rPr>
          <w:lang w:eastAsia="pt-BR"/>
        </w:rPr>
        <w:t xml:space="preserve">and </w:t>
      </w:r>
      <w:r w:rsidRPr="008D005A">
        <w:rPr>
          <w:vertAlign w:val="superscript"/>
          <w:lang w:eastAsia="pt-BR"/>
        </w:rPr>
        <w:t>1</w:t>
      </w:r>
      <w:r w:rsidRPr="008D005A">
        <w:rPr>
          <w:lang w:eastAsia="pt-BR"/>
        </w:rPr>
        <w:t>G</w:t>
      </w:r>
      <w:r w:rsidRPr="008D005A">
        <w:rPr>
          <w:vertAlign w:val="subscript"/>
          <w:lang w:eastAsia="pt-BR"/>
        </w:rPr>
        <w:t xml:space="preserve">4 </w:t>
      </w:r>
      <w:r w:rsidRPr="008D005A">
        <w:rPr>
          <w:rFonts w:cs="Arial"/>
          <w:lang w:eastAsia="pt-BR"/>
        </w:rPr>
        <w:t xml:space="preserve">→ </w:t>
      </w:r>
      <w:r w:rsidRPr="008D005A">
        <w:rPr>
          <w:vertAlign w:val="superscript"/>
          <w:lang w:eastAsia="pt-BR"/>
        </w:rPr>
        <w:t>3</w:t>
      </w:r>
      <w:r w:rsidRPr="008D005A">
        <w:rPr>
          <w:lang w:eastAsia="pt-BR"/>
        </w:rPr>
        <w:t>F</w:t>
      </w:r>
      <w:r w:rsidRPr="008D005A">
        <w:rPr>
          <w:vertAlign w:val="subscript"/>
          <w:lang w:eastAsia="pt-BR"/>
        </w:rPr>
        <w:t xml:space="preserve">4 </w:t>
      </w:r>
      <w:r w:rsidRPr="008D005A">
        <w:rPr>
          <w:lang w:eastAsia="pt-BR"/>
        </w:rPr>
        <w:t>transitions</w:t>
      </w:r>
      <w:r w:rsidR="00453DBC" w:rsidRPr="008D005A">
        <w:rPr>
          <w:lang w:eastAsia="pt-BR"/>
        </w:rPr>
        <w:t>,</w:t>
      </w:r>
      <w:r w:rsidRPr="008D005A">
        <w:rPr>
          <w:lang w:eastAsia="pt-BR"/>
        </w:rPr>
        <w:t xml:space="preserve"> respectively. The Er</w:t>
      </w:r>
      <w:r w:rsidRPr="008D005A">
        <w:rPr>
          <w:vertAlign w:val="superscript"/>
          <w:lang w:eastAsia="pt-BR"/>
        </w:rPr>
        <w:t>3+</w:t>
      </w:r>
      <w:r w:rsidRPr="008D005A">
        <w:rPr>
          <w:lang w:eastAsia="pt-BR"/>
        </w:rPr>
        <w:t xml:space="preserve"> emissions are originated by the following process: Yb</w:t>
      </w:r>
      <w:r w:rsidRPr="008D005A">
        <w:rPr>
          <w:vertAlign w:val="superscript"/>
          <w:lang w:eastAsia="pt-BR"/>
        </w:rPr>
        <w:t>3+</w:t>
      </w:r>
      <w:r w:rsidRPr="008D005A">
        <w:rPr>
          <w:lang w:eastAsia="pt-BR"/>
        </w:rPr>
        <w:t xml:space="preserve"> ions when excited under 980 nm transfer the stored energy to Er</w:t>
      </w:r>
      <w:r w:rsidRPr="008D005A">
        <w:rPr>
          <w:vertAlign w:val="superscript"/>
          <w:lang w:eastAsia="pt-BR"/>
        </w:rPr>
        <w:t>3+</w:t>
      </w:r>
      <w:r w:rsidRPr="008D005A">
        <w:rPr>
          <w:lang w:eastAsia="pt-BR"/>
        </w:rPr>
        <w:t xml:space="preserve"> ions </w:t>
      </w:r>
      <w:r w:rsidR="00B8577A" w:rsidRPr="008D005A">
        <w:rPr>
          <w:lang w:eastAsia="pt-BR"/>
        </w:rPr>
        <w:t xml:space="preserve">that </w:t>
      </w:r>
      <w:r w:rsidRPr="008D005A">
        <w:rPr>
          <w:lang w:eastAsia="pt-BR"/>
        </w:rPr>
        <w:t xml:space="preserve">are promoted to level </w:t>
      </w:r>
      <w:r w:rsidRPr="008D005A">
        <w:rPr>
          <w:vertAlign w:val="superscript"/>
          <w:lang w:eastAsia="pt-BR"/>
        </w:rPr>
        <w:t>4</w:t>
      </w:r>
      <w:r w:rsidRPr="008D005A">
        <w:rPr>
          <w:lang w:eastAsia="pt-BR"/>
        </w:rPr>
        <w:t>I</w:t>
      </w:r>
      <w:r w:rsidRPr="008D005A">
        <w:rPr>
          <w:vertAlign w:val="subscript"/>
          <w:lang w:eastAsia="pt-BR"/>
        </w:rPr>
        <w:t>11/2</w:t>
      </w:r>
      <w:r w:rsidR="00B8577A" w:rsidRPr="008D005A">
        <w:rPr>
          <w:lang w:eastAsia="pt-BR"/>
        </w:rPr>
        <w:t xml:space="preserve">, and then </w:t>
      </w:r>
      <w:r w:rsidRPr="008D005A">
        <w:rPr>
          <w:lang w:eastAsia="pt-BR"/>
        </w:rPr>
        <w:t xml:space="preserve"> to </w:t>
      </w:r>
      <w:r w:rsidRPr="008D005A">
        <w:rPr>
          <w:vertAlign w:val="superscript"/>
          <w:lang w:eastAsia="pt-BR"/>
        </w:rPr>
        <w:t>4</w:t>
      </w:r>
      <w:r w:rsidRPr="008D005A">
        <w:rPr>
          <w:lang w:eastAsia="pt-BR"/>
        </w:rPr>
        <w:t>F</w:t>
      </w:r>
      <w:r w:rsidRPr="008D005A">
        <w:rPr>
          <w:vertAlign w:val="subscript"/>
          <w:lang w:eastAsia="pt-BR"/>
        </w:rPr>
        <w:t xml:space="preserve">7/2 </w:t>
      </w:r>
      <w:r w:rsidRPr="008D005A">
        <w:rPr>
          <w:lang w:eastAsia="pt-BR"/>
        </w:rPr>
        <w:t>level by the absorption of another photon. The Er</w:t>
      </w:r>
      <w:r w:rsidRPr="008D005A">
        <w:rPr>
          <w:vertAlign w:val="superscript"/>
          <w:lang w:eastAsia="pt-BR"/>
        </w:rPr>
        <w:t>3+</w:t>
      </w:r>
      <w:r w:rsidRPr="008D005A">
        <w:rPr>
          <w:lang w:eastAsia="pt-BR"/>
        </w:rPr>
        <w:t xml:space="preserve"> ions relax non-</w:t>
      </w:r>
      <w:proofErr w:type="spellStart"/>
      <w:r w:rsidRPr="008D005A">
        <w:rPr>
          <w:lang w:eastAsia="pt-BR"/>
        </w:rPr>
        <w:t>radiatively</w:t>
      </w:r>
      <w:proofErr w:type="spellEnd"/>
      <w:r w:rsidRPr="008D005A">
        <w:rPr>
          <w:lang w:eastAsia="pt-BR"/>
        </w:rPr>
        <w:t xml:space="preserve"> to the </w:t>
      </w:r>
      <w:r w:rsidR="00B8577A" w:rsidRPr="008D005A">
        <w:rPr>
          <w:lang w:eastAsia="pt-BR"/>
        </w:rPr>
        <w:t xml:space="preserve">following </w:t>
      </w:r>
      <w:r w:rsidRPr="008D005A">
        <w:rPr>
          <w:lang w:eastAsia="pt-BR"/>
        </w:rPr>
        <w:t>levels</w:t>
      </w:r>
      <w:r w:rsidR="00B8577A" w:rsidRPr="008D005A">
        <w:rPr>
          <w:lang w:eastAsia="pt-BR"/>
        </w:rPr>
        <w:t>:</w:t>
      </w:r>
      <w:r w:rsidRPr="008D005A">
        <w:rPr>
          <w:lang w:eastAsia="pt-BR"/>
        </w:rPr>
        <w:t xml:space="preserve"> </w:t>
      </w:r>
      <w:r w:rsidRPr="008D005A">
        <w:rPr>
          <w:vertAlign w:val="superscript"/>
          <w:lang w:eastAsia="pt-BR"/>
        </w:rPr>
        <w:t>2</w:t>
      </w:r>
      <w:r w:rsidRPr="008D005A">
        <w:rPr>
          <w:lang w:eastAsia="pt-BR"/>
        </w:rPr>
        <w:t>H</w:t>
      </w:r>
      <w:r w:rsidRPr="008D005A">
        <w:rPr>
          <w:vertAlign w:val="subscript"/>
          <w:lang w:eastAsia="pt-BR"/>
        </w:rPr>
        <w:t>11/2</w:t>
      </w:r>
      <w:r w:rsidRPr="008D005A">
        <w:rPr>
          <w:lang w:eastAsia="pt-BR"/>
        </w:rPr>
        <w:t xml:space="preserve">, </w:t>
      </w:r>
      <w:r w:rsidRPr="008D005A">
        <w:rPr>
          <w:vertAlign w:val="superscript"/>
          <w:lang w:eastAsia="pt-BR"/>
        </w:rPr>
        <w:t>4</w:t>
      </w:r>
      <w:r w:rsidRPr="008D005A">
        <w:rPr>
          <w:lang w:eastAsia="pt-BR"/>
        </w:rPr>
        <w:t>S</w:t>
      </w:r>
      <w:r w:rsidRPr="008D005A">
        <w:rPr>
          <w:vertAlign w:val="subscript"/>
          <w:lang w:eastAsia="pt-BR"/>
        </w:rPr>
        <w:t>3/2</w:t>
      </w:r>
      <w:r w:rsidRPr="008D005A">
        <w:rPr>
          <w:lang w:eastAsia="pt-BR"/>
        </w:rPr>
        <w:t xml:space="preserve"> and </w:t>
      </w:r>
      <w:r w:rsidRPr="008D005A">
        <w:rPr>
          <w:vertAlign w:val="superscript"/>
          <w:lang w:eastAsia="pt-BR"/>
        </w:rPr>
        <w:t>4</w:t>
      </w:r>
      <w:r w:rsidRPr="008D005A">
        <w:rPr>
          <w:lang w:eastAsia="pt-BR"/>
        </w:rPr>
        <w:t>F</w:t>
      </w:r>
      <w:r w:rsidRPr="008D005A">
        <w:rPr>
          <w:vertAlign w:val="subscript"/>
          <w:lang w:eastAsia="pt-BR"/>
        </w:rPr>
        <w:t>9/2</w:t>
      </w:r>
      <w:r w:rsidRPr="008D005A">
        <w:rPr>
          <w:lang w:eastAsia="pt-BR"/>
        </w:rPr>
        <w:t xml:space="preserve">. From these levels, it is obtained the green emission related to the transitions </w:t>
      </w:r>
      <w:r w:rsidRPr="008D005A">
        <w:rPr>
          <w:vertAlign w:val="superscript"/>
          <w:lang w:eastAsia="pt-BR"/>
        </w:rPr>
        <w:t>2</w:t>
      </w:r>
      <w:r w:rsidRPr="008D005A">
        <w:rPr>
          <w:lang w:eastAsia="pt-BR"/>
        </w:rPr>
        <w:t>H</w:t>
      </w:r>
      <w:r w:rsidRPr="008D005A">
        <w:rPr>
          <w:vertAlign w:val="subscript"/>
          <w:lang w:eastAsia="pt-BR"/>
        </w:rPr>
        <w:t>11/2</w:t>
      </w:r>
      <w:r w:rsidRPr="008D005A">
        <w:rPr>
          <w:rFonts w:cs="Arial"/>
          <w:lang w:eastAsia="pt-BR"/>
        </w:rPr>
        <w:t>→</w:t>
      </w:r>
      <w:r w:rsidRPr="008D005A">
        <w:rPr>
          <w:vertAlign w:val="superscript"/>
          <w:lang w:eastAsia="pt-BR"/>
        </w:rPr>
        <w:t>4</w:t>
      </w:r>
      <w:r w:rsidRPr="008D005A">
        <w:rPr>
          <w:lang w:eastAsia="pt-BR"/>
        </w:rPr>
        <w:t>I</w:t>
      </w:r>
      <w:r w:rsidRPr="008D005A">
        <w:rPr>
          <w:vertAlign w:val="subscript"/>
          <w:lang w:eastAsia="pt-BR"/>
        </w:rPr>
        <w:t xml:space="preserve">15/2 </w:t>
      </w:r>
      <w:r w:rsidRPr="008D005A">
        <w:rPr>
          <w:lang w:eastAsia="pt-BR"/>
        </w:rPr>
        <w:t xml:space="preserve">and </w:t>
      </w:r>
      <w:r w:rsidRPr="008D005A">
        <w:rPr>
          <w:vertAlign w:val="superscript"/>
          <w:lang w:eastAsia="pt-BR"/>
        </w:rPr>
        <w:t>4</w:t>
      </w:r>
      <w:r w:rsidRPr="008D005A">
        <w:rPr>
          <w:lang w:eastAsia="pt-BR"/>
        </w:rPr>
        <w:t>S</w:t>
      </w:r>
      <w:r w:rsidRPr="008D005A">
        <w:rPr>
          <w:vertAlign w:val="subscript"/>
          <w:lang w:eastAsia="pt-BR"/>
        </w:rPr>
        <w:t>3/2</w:t>
      </w:r>
      <w:r w:rsidRPr="008D005A">
        <w:rPr>
          <w:rFonts w:cs="Arial"/>
          <w:lang w:eastAsia="pt-BR"/>
        </w:rPr>
        <w:t>→</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and the red emission to the transition </w:t>
      </w:r>
      <w:r w:rsidRPr="008D005A">
        <w:rPr>
          <w:vertAlign w:val="superscript"/>
          <w:lang w:eastAsia="pt-BR"/>
        </w:rPr>
        <w:t>4</w:t>
      </w:r>
      <w:r w:rsidRPr="008D005A">
        <w:rPr>
          <w:lang w:eastAsia="pt-BR"/>
        </w:rPr>
        <w:t>F</w:t>
      </w:r>
      <w:r w:rsidRPr="008D005A">
        <w:rPr>
          <w:vertAlign w:val="subscript"/>
          <w:lang w:eastAsia="pt-BR"/>
        </w:rPr>
        <w:t>9/2</w:t>
      </w:r>
      <w:r w:rsidRPr="008D005A">
        <w:rPr>
          <w:rFonts w:cs="Arial"/>
          <w:lang w:eastAsia="pt-BR"/>
        </w:rPr>
        <w:t>→</w:t>
      </w:r>
      <w:r w:rsidRPr="008D005A">
        <w:rPr>
          <w:vertAlign w:val="superscript"/>
          <w:lang w:eastAsia="pt-BR"/>
        </w:rPr>
        <w:t>4</w:t>
      </w:r>
      <w:r w:rsidRPr="008D005A">
        <w:rPr>
          <w:lang w:eastAsia="pt-BR"/>
        </w:rPr>
        <w:t>I</w:t>
      </w:r>
      <w:r w:rsidRPr="008D005A">
        <w:rPr>
          <w:vertAlign w:val="subscript"/>
          <w:lang w:eastAsia="pt-BR"/>
        </w:rPr>
        <w:t>15/2</w:t>
      </w:r>
      <w:r w:rsidRPr="008D005A">
        <w:rPr>
          <w:lang w:eastAsia="pt-BR"/>
        </w:rPr>
        <w:t xml:space="preserve">.  Another pathway for this transition is related to the population of </w:t>
      </w:r>
      <w:r w:rsidRPr="008D005A">
        <w:rPr>
          <w:vertAlign w:val="superscript"/>
          <w:lang w:eastAsia="pt-BR"/>
        </w:rPr>
        <w:t>4</w:t>
      </w:r>
      <w:r w:rsidRPr="008D005A">
        <w:rPr>
          <w:lang w:eastAsia="pt-BR"/>
        </w:rPr>
        <w:t>I</w:t>
      </w:r>
      <w:r w:rsidRPr="008D005A">
        <w:rPr>
          <w:vertAlign w:val="subscript"/>
          <w:lang w:eastAsia="pt-BR"/>
        </w:rPr>
        <w:t xml:space="preserve">11/2 </w:t>
      </w:r>
      <w:r w:rsidRPr="008D005A">
        <w:rPr>
          <w:lang w:eastAsia="pt-BR"/>
        </w:rPr>
        <w:t xml:space="preserve">level followed by </w:t>
      </w:r>
      <w:proofErr w:type="gramStart"/>
      <w:r w:rsidRPr="008D005A">
        <w:rPr>
          <w:lang w:eastAsia="pt-BR"/>
        </w:rPr>
        <w:t>a decay</w:t>
      </w:r>
      <w:proofErr w:type="gramEnd"/>
      <w:r w:rsidRPr="008D005A">
        <w:rPr>
          <w:lang w:eastAsia="pt-BR"/>
        </w:rPr>
        <w:t xml:space="preserve"> to </w:t>
      </w:r>
      <w:r w:rsidRPr="008D005A">
        <w:rPr>
          <w:vertAlign w:val="superscript"/>
          <w:lang w:eastAsia="pt-BR"/>
        </w:rPr>
        <w:t>4</w:t>
      </w:r>
      <w:r w:rsidRPr="008D005A">
        <w:rPr>
          <w:lang w:eastAsia="pt-BR"/>
        </w:rPr>
        <w:t>I</w:t>
      </w:r>
      <w:r w:rsidRPr="008D005A">
        <w:rPr>
          <w:vertAlign w:val="subscript"/>
          <w:lang w:eastAsia="pt-BR"/>
        </w:rPr>
        <w:t xml:space="preserve">13/2 </w:t>
      </w:r>
      <w:r w:rsidRPr="008D005A">
        <w:rPr>
          <w:lang w:eastAsia="pt-BR"/>
        </w:rPr>
        <w:t>level and the absorption of another photon that promotes Er</w:t>
      </w:r>
      <w:r w:rsidRPr="008D005A">
        <w:rPr>
          <w:vertAlign w:val="superscript"/>
          <w:lang w:eastAsia="pt-BR"/>
        </w:rPr>
        <w:t>3+</w:t>
      </w:r>
      <w:r w:rsidRPr="008D005A">
        <w:rPr>
          <w:lang w:eastAsia="pt-BR"/>
        </w:rPr>
        <w:t xml:space="preserve"> to </w:t>
      </w:r>
      <w:r w:rsidRPr="008D005A">
        <w:rPr>
          <w:vertAlign w:val="superscript"/>
          <w:lang w:eastAsia="pt-BR"/>
        </w:rPr>
        <w:t>4</w:t>
      </w:r>
      <w:r w:rsidRPr="008D005A">
        <w:rPr>
          <w:lang w:eastAsia="pt-BR"/>
        </w:rPr>
        <w:t>I</w:t>
      </w:r>
      <w:r w:rsidRPr="008D005A">
        <w:rPr>
          <w:vertAlign w:val="subscript"/>
          <w:lang w:eastAsia="pt-BR"/>
        </w:rPr>
        <w:t>9/2</w:t>
      </w:r>
      <w:r w:rsidRPr="008D005A">
        <w:rPr>
          <w:lang w:eastAsia="pt-BR"/>
        </w:rPr>
        <w:t xml:space="preserve"> level.</w:t>
      </w:r>
    </w:p>
    <w:p w:rsidR="00DF4C59" w:rsidRPr="008D005A" w:rsidRDefault="00DF4C59" w:rsidP="00DF4C59"/>
    <w:p w:rsidR="00951BAC" w:rsidRPr="008D005A" w:rsidRDefault="00951BAC" w:rsidP="009E71F3"/>
    <w:p w:rsidR="0042765E" w:rsidRPr="008D005A" w:rsidRDefault="00A47610" w:rsidP="009E71F3">
      <w:r w:rsidRPr="008D005A">
        <w:rPr>
          <w:noProof/>
          <w:lang w:val="pt-BR" w:eastAsia="pt-BR"/>
        </w:rPr>
        <w:lastRenderedPageBreak/>
        <w:drawing>
          <wp:inline distT="0" distB="0" distL="0" distR="0" wp14:anchorId="3FAF3839" wp14:editId="400CA9D0">
            <wp:extent cx="2493010" cy="1708408"/>
            <wp:effectExtent l="19050" t="0" r="2540" b="0"/>
            <wp:docPr id="10" name="Imagem 10" descr="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igura1"/>
                    <pic:cNvPicPr>
                      <a:picLocks noChangeAspect="1" noChangeArrowheads="1"/>
                    </pic:cNvPicPr>
                  </pic:nvPicPr>
                  <pic:blipFill>
                    <a:blip r:embed="rId15" cstate="print"/>
                    <a:srcRect t="-1923" b="-1923"/>
                    <a:stretch>
                      <a:fillRect/>
                    </a:stretch>
                  </pic:blipFill>
                  <pic:spPr bwMode="auto">
                    <a:xfrm>
                      <a:off x="0" y="0"/>
                      <a:ext cx="2493010" cy="1708408"/>
                    </a:xfrm>
                    <a:prstGeom prst="rect">
                      <a:avLst/>
                    </a:prstGeom>
                    <a:noFill/>
                    <a:ln w="9525">
                      <a:noFill/>
                      <a:miter lim="800000"/>
                      <a:headEnd/>
                      <a:tailEnd/>
                    </a:ln>
                  </pic:spPr>
                </pic:pic>
              </a:graphicData>
            </a:graphic>
          </wp:inline>
        </w:drawing>
      </w:r>
    </w:p>
    <w:p w:rsidR="00A47610" w:rsidRPr="008D005A" w:rsidRDefault="00A47610" w:rsidP="009E71F3">
      <w:pPr>
        <w:pStyle w:val="Caption"/>
      </w:pPr>
      <w:proofErr w:type="gramStart"/>
      <w:r w:rsidRPr="008D005A">
        <w:t xml:space="preserve">Fig. 5 </w:t>
      </w:r>
      <w:r w:rsidR="00BC2BE2" w:rsidRPr="008D005A">
        <w:t>Energy level diagram of Tm</w:t>
      </w:r>
      <w:r w:rsidR="00BC2BE2" w:rsidRPr="008D005A">
        <w:rPr>
          <w:vertAlign w:val="superscript"/>
        </w:rPr>
        <w:t>3+</w:t>
      </w:r>
      <w:r w:rsidR="00BC2BE2" w:rsidRPr="008D005A">
        <w:t>/Yb</w:t>
      </w:r>
      <w:r w:rsidR="00BC2BE2" w:rsidRPr="008D005A">
        <w:rPr>
          <w:vertAlign w:val="superscript"/>
        </w:rPr>
        <w:t>3+</w:t>
      </w:r>
      <w:r w:rsidR="00BC2BE2" w:rsidRPr="008D005A">
        <w:t>/Er</w:t>
      </w:r>
      <w:r w:rsidR="00BC2BE2" w:rsidRPr="008D005A">
        <w:rPr>
          <w:vertAlign w:val="superscript"/>
        </w:rPr>
        <w:t>3+</w:t>
      </w:r>
      <w:r w:rsidR="00C4723C" w:rsidRPr="008D005A">
        <w:t xml:space="preserve"> ions.</w:t>
      </w:r>
      <w:proofErr w:type="gramEnd"/>
      <w:r w:rsidR="00C4723C" w:rsidRPr="008D005A">
        <w:t xml:space="preserve"> Solid arrow represent radiation transitions, dotted arrows indicate e</w:t>
      </w:r>
      <w:r w:rsidR="00BC2BE2" w:rsidRPr="008D005A">
        <w:t>nergy transfer from Yb</w:t>
      </w:r>
      <w:r w:rsidR="00BC2BE2" w:rsidRPr="008D005A">
        <w:rPr>
          <w:vertAlign w:val="superscript"/>
        </w:rPr>
        <w:t>3+</w:t>
      </w:r>
      <w:r w:rsidR="00BC2BE2" w:rsidRPr="008D005A">
        <w:t xml:space="preserve"> to Tm</w:t>
      </w:r>
      <w:r w:rsidR="00BC2BE2" w:rsidRPr="008D005A">
        <w:rPr>
          <w:vertAlign w:val="superscript"/>
        </w:rPr>
        <w:t>3+</w:t>
      </w:r>
      <w:r w:rsidR="00BC2BE2" w:rsidRPr="008D005A">
        <w:t xml:space="preserve"> and Er</w:t>
      </w:r>
      <w:r w:rsidR="00BC2BE2" w:rsidRPr="008D005A">
        <w:rPr>
          <w:vertAlign w:val="superscript"/>
        </w:rPr>
        <w:t>3+</w:t>
      </w:r>
      <w:r w:rsidR="00C4723C" w:rsidRPr="008D005A">
        <w:t xml:space="preserve"> ions. Dashed arrows indicate non </w:t>
      </w:r>
      <w:proofErr w:type="spellStart"/>
      <w:r w:rsidR="00C4723C" w:rsidRPr="008D005A">
        <w:t>radiative</w:t>
      </w:r>
      <w:proofErr w:type="spellEnd"/>
      <w:r w:rsidR="00C4723C" w:rsidRPr="008D005A">
        <w:t xml:space="preserve"> transitions [</w:t>
      </w:r>
      <w:r w:rsidR="00711F64" w:rsidRPr="008D005A">
        <w:t>14</w:t>
      </w:r>
      <w:r w:rsidR="00C4723C" w:rsidRPr="008D005A">
        <w:t>].</w:t>
      </w:r>
    </w:p>
    <w:p w:rsidR="00C4723C" w:rsidRPr="008D005A" w:rsidRDefault="00C4723C" w:rsidP="00C4723C">
      <w:r w:rsidRPr="008D005A">
        <w:t xml:space="preserve">To identify the </w:t>
      </w:r>
      <w:proofErr w:type="spellStart"/>
      <w:r w:rsidR="004D4D9E" w:rsidRPr="008D005A">
        <w:t>upconversion</w:t>
      </w:r>
      <w:proofErr w:type="spellEnd"/>
      <w:r w:rsidR="004D4D9E" w:rsidRPr="008D005A">
        <w:t xml:space="preserve"> </w:t>
      </w:r>
      <w:r w:rsidRPr="008D005A">
        <w:t xml:space="preserve">mechanism for each transition, the dependence of the </w:t>
      </w:r>
      <w:proofErr w:type="spellStart"/>
      <w:r w:rsidRPr="008D005A">
        <w:t>upconversion</w:t>
      </w:r>
      <w:proofErr w:type="spellEnd"/>
      <w:r w:rsidRPr="008D005A">
        <w:t xml:space="preserve"> intensities with the laser power excitation was analyzed and the results are shown in Fig 6. The intensity of the </w:t>
      </w:r>
      <w:proofErr w:type="spellStart"/>
      <w:r w:rsidRPr="008D005A">
        <w:t>upconversion</w:t>
      </w:r>
      <w:proofErr w:type="spellEnd"/>
      <w:r w:rsidRPr="008D005A">
        <w:t xml:space="preserve"> process</w:t>
      </w:r>
      <w:r w:rsidR="004D4D9E" w:rsidRPr="008D005A">
        <w:t>,</w:t>
      </w:r>
      <w:r w:rsidRPr="008D005A">
        <w:t xml:space="preserve"> </w:t>
      </w:r>
      <w:proofErr w:type="spellStart"/>
      <w:r w:rsidRPr="008D005A">
        <w:t>I</w:t>
      </w:r>
      <w:r w:rsidR="001003EE" w:rsidRPr="008D005A">
        <w:rPr>
          <w:vertAlign w:val="subscript"/>
        </w:rPr>
        <w:t>ucp</w:t>
      </w:r>
      <w:proofErr w:type="spellEnd"/>
      <w:r w:rsidR="004D4D9E" w:rsidRPr="008D005A">
        <w:t>,</w:t>
      </w:r>
      <w:r w:rsidR="001003EE" w:rsidRPr="008D005A">
        <w:t xml:space="preserve"> depends on the la</w:t>
      </w:r>
      <w:r w:rsidR="006F03B9" w:rsidRPr="008D005A">
        <w:t>ser p</w:t>
      </w:r>
      <w:r w:rsidR="001003EE" w:rsidRPr="008D005A">
        <w:t xml:space="preserve">ower </w:t>
      </w:r>
      <w:proofErr w:type="spellStart"/>
      <w:r w:rsidR="001003EE" w:rsidRPr="008D005A">
        <w:t>I</w:t>
      </w:r>
      <w:r w:rsidR="001003EE" w:rsidRPr="008D005A">
        <w:rPr>
          <w:vertAlign w:val="subscript"/>
        </w:rPr>
        <w:t>p</w:t>
      </w:r>
      <w:proofErr w:type="spellEnd"/>
      <w:r w:rsidR="001003EE" w:rsidRPr="008D005A">
        <w:t xml:space="preserve"> by the relation </w:t>
      </w:r>
      <w:proofErr w:type="spellStart"/>
      <w:r w:rsidR="001003EE" w:rsidRPr="008D005A">
        <w:t>I</w:t>
      </w:r>
      <w:r w:rsidR="001003EE" w:rsidRPr="008D005A">
        <w:rPr>
          <w:vertAlign w:val="subscript"/>
        </w:rPr>
        <w:t>ucp</w:t>
      </w:r>
      <w:proofErr w:type="spellEnd"/>
      <w:r w:rsidR="001003EE" w:rsidRPr="008D005A">
        <w:t xml:space="preserve"> ~ </w:t>
      </w:r>
      <w:proofErr w:type="spellStart"/>
      <w:r w:rsidR="001003EE" w:rsidRPr="008D005A">
        <w:t>I</w:t>
      </w:r>
      <w:r w:rsidR="001003EE" w:rsidRPr="008D005A">
        <w:rPr>
          <w:vertAlign w:val="subscript"/>
        </w:rPr>
        <w:t>p</w:t>
      </w:r>
      <w:proofErr w:type="spellEnd"/>
      <w:r w:rsidR="006F03B9" w:rsidRPr="008D005A">
        <w:rPr>
          <w:vertAlign w:val="subscript"/>
        </w:rPr>
        <w:t xml:space="preserve"> </w:t>
      </w:r>
      <w:r w:rsidR="006F03B9" w:rsidRPr="008D005A">
        <w:rPr>
          <w:vertAlign w:val="superscript"/>
        </w:rPr>
        <w:t>n</w:t>
      </w:r>
      <w:r w:rsidRPr="008D005A">
        <w:t xml:space="preserve"> where n represents the number of photons that participates into the process. The slope determined from the log-log plot of Fig 6 shows the value of n.  Figure 6 shows that two photons are associated to 550 and 660 nm emissions and three photons are involved on the excitation process related to 480 nm emission. Although the red emission is due to </w:t>
      </w:r>
      <w:r w:rsidRPr="008D005A">
        <w:rPr>
          <w:vertAlign w:val="superscript"/>
        </w:rPr>
        <w:t>1</w:t>
      </w:r>
      <w:r w:rsidRPr="008D005A">
        <w:t>G</w:t>
      </w:r>
      <w:r w:rsidRPr="008D005A">
        <w:rPr>
          <w:vertAlign w:val="subscript"/>
        </w:rPr>
        <w:t>4</w:t>
      </w:r>
      <w:r w:rsidRPr="008D005A">
        <w:t xml:space="preserve"> → </w:t>
      </w:r>
      <w:r w:rsidRPr="008D005A">
        <w:rPr>
          <w:vertAlign w:val="superscript"/>
        </w:rPr>
        <w:t>3</w:t>
      </w:r>
      <w:r w:rsidRPr="008D005A">
        <w:t>F</w:t>
      </w:r>
      <w:r w:rsidRPr="008D005A">
        <w:rPr>
          <w:vertAlign w:val="subscript"/>
        </w:rPr>
        <w:t>4</w:t>
      </w:r>
      <w:r w:rsidRPr="008D005A">
        <w:t xml:space="preserve"> and </w:t>
      </w:r>
      <w:r w:rsidRPr="008D005A">
        <w:rPr>
          <w:vertAlign w:val="superscript"/>
        </w:rPr>
        <w:t>4</w:t>
      </w:r>
      <w:r w:rsidRPr="008D005A">
        <w:t>F</w:t>
      </w:r>
      <w:r w:rsidRPr="008D005A">
        <w:rPr>
          <w:vertAlign w:val="subscript"/>
        </w:rPr>
        <w:t>9/2</w:t>
      </w:r>
      <w:r w:rsidRPr="008D005A">
        <w:t>→</w:t>
      </w:r>
      <w:r w:rsidRPr="008D005A">
        <w:rPr>
          <w:vertAlign w:val="superscript"/>
        </w:rPr>
        <w:t>4</w:t>
      </w:r>
      <w:r w:rsidRPr="008D005A">
        <w:t>I</w:t>
      </w:r>
      <w:r w:rsidRPr="008D005A">
        <w:rPr>
          <w:vertAlign w:val="subscript"/>
        </w:rPr>
        <w:t>15/2</w:t>
      </w:r>
      <w:r w:rsidRPr="008D005A">
        <w:t>, transitions associated to Tm</w:t>
      </w:r>
      <w:r w:rsidRPr="008D005A">
        <w:rPr>
          <w:vertAlign w:val="superscript"/>
        </w:rPr>
        <w:t>3+</w:t>
      </w:r>
      <w:r w:rsidRPr="008D005A">
        <w:t xml:space="preserve"> and Er</w:t>
      </w:r>
      <w:r w:rsidRPr="008D005A">
        <w:rPr>
          <w:vertAlign w:val="superscript"/>
        </w:rPr>
        <w:t>3+</w:t>
      </w:r>
      <w:r w:rsidR="00BD4959" w:rsidRPr="008D005A">
        <w:t xml:space="preserve"> respectively.</w:t>
      </w:r>
    </w:p>
    <w:p w:rsidR="008D4C73" w:rsidRPr="008D005A" w:rsidRDefault="00CF7FBC" w:rsidP="00E424E8">
      <w:pPr>
        <w:pStyle w:val="Caption"/>
      </w:pPr>
      <w:r w:rsidRPr="008D005A">
        <w:object w:dxaOrig="6551" w:dyaOrig="4547">
          <v:shape id="_x0000_i1028" type="#_x0000_t75" style="width:230.25pt;height:160.5pt" o:ole="">
            <v:imagedata r:id="rId16" o:title=""/>
          </v:shape>
          <o:OLEObject Type="Embed" ProgID="Origin50.Graph" ShapeID="_x0000_i1028" DrawAspect="Content" ObjectID="_1411458962" r:id="rId17"/>
        </w:object>
      </w:r>
      <w:r w:rsidR="00B97A8F" w:rsidRPr="008D005A">
        <w:t xml:space="preserve"> </w:t>
      </w:r>
      <w:r w:rsidR="00C4723C" w:rsidRPr="008D005A">
        <w:t>Fig.6:</w:t>
      </w:r>
      <w:r w:rsidRPr="008D005A">
        <w:t xml:space="preserve"> Dependence of the </w:t>
      </w:r>
      <w:proofErr w:type="spellStart"/>
      <w:r w:rsidRPr="008D005A">
        <w:t>upconversion</w:t>
      </w:r>
      <w:proofErr w:type="spellEnd"/>
      <w:r w:rsidRPr="008D005A">
        <w:t xml:space="preserve"> intensity w</w:t>
      </w:r>
      <w:r w:rsidR="00E424E8" w:rsidRPr="008D005A">
        <w:t>ith the laser power excitation.</w:t>
      </w:r>
    </w:p>
    <w:p w:rsidR="00A47610" w:rsidRPr="008D005A" w:rsidRDefault="00A47610" w:rsidP="009E71F3"/>
    <w:p w:rsidR="00B97A8F" w:rsidRPr="008D005A" w:rsidRDefault="00E8237B" w:rsidP="009E71F3">
      <w:pPr>
        <w:pStyle w:val="Heading4"/>
      </w:pPr>
      <w:r w:rsidRPr="008D005A">
        <w:t>CONCLUSION</w:t>
      </w:r>
    </w:p>
    <w:p w:rsidR="00C65345" w:rsidRPr="008D005A" w:rsidRDefault="008D4C73" w:rsidP="009E71F3">
      <w:r w:rsidRPr="008D005A">
        <w:t xml:space="preserve">The influence of silver nanoparticles (NPs) on the frequency </w:t>
      </w:r>
      <w:proofErr w:type="spellStart"/>
      <w:r w:rsidRPr="008D005A">
        <w:t>upconversion</w:t>
      </w:r>
      <w:proofErr w:type="spellEnd"/>
      <w:r w:rsidR="001003EE" w:rsidRPr="008D005A">
        <w:t xml:space="preserve"> luminescence in Er</w:t>
      </w:r>
      <w:r w:rsidR="001003EE" w:rsidRPr="008D005A">
        <w:rPr>
          <w:vertAlign w:val="superscript"/>
        </w:rPr>
        <w:t>3+</w:t>
      </w:r>
      <w:r w:rsidR="001003EE" w:rsidRPr="008D005A">
        <w:t xml:space="preserve"> and Tm</w:t>
      </w:r>
      <w:r w:rsidR="001003EE" w:rsidRPr="008D005A">
        <w:rPr>
          <w:vertAlign w:val="superscript"/>
        </w:rPr>
        <w:t>3+</w:t>
      </w:r>
      <w:r w:rsidRPr="008D005A">
        <w:t xml:space="preserve"> doped PbO-GeO</w:t>
      </w:r>
      <w:r w:rsidRPr="008D005A">
        <w:rPr>
          <w:vertAlign w:val="subscript"/>
        </w:rPr>
        <w:t>2</w:t>
      </w:r>
      <w:r w:rsidRPr="008D005A">
        <w:t xml:space="preserve"> glass is reported. The grow</w:t>
      </w:r>
      <w:r w:rsidR="004D4D9E" w:rsidRPr="008D005A">
        <w:t>th of</w:t>
      </w:r>
      <w:r w:rsidRPr="008D005A">
        <w:t xml:space="preserve"> si</w:t>
      </w:r>
      <w:r w:rsidR="00BD4959" w:rsidRPr="008D005A">
        <w:t>lver NPs inside the glasses was</w:t>
      </w:r>
      <w:r w:rsidRPr="008D005A">
        <w:t xml:space="preserve"> </w:t>
      </w:r>
      <w:r w:rsidR="004D4D9E" w:rsidRPr="008D005A">
        <w:t xml:space="preserve">obtained using </w:t>
      </w:r>
      <w:r w:rsidRPr="008D005A">
        <w:rPr>
          <w:strike/>
        </w:rPr>
        <w:t>on</w:t>
      </w:r>
      <w:r w:rsidRPr="008D005A">
        <w:t xml:space="preserve"> the melt-quenching method </w:t>
      </w:r>
      <w:r w:rsidR="004D4D9E" w:rsidRPr="008D005A">
        <w:t xml:space="preserve">followed by </w:t>
      </w:r>
      <w:r w:rsidR="00BD4959" w:rsidRPr="008D005A">
        <w:t>controlled heat-treatment</w:t>
      </w:r>
      <w:r w:rsidRPr="008D005A">
        <w:t xml:space="preserve"> </w:t>
      </w:r>
      <w:r w:rsidR="004D4D9E" w:rsidRPr="008D005A">
        <w:t>in order to obtain</w:t>
      </w:r>
      <w:r w:rsidR="00BD4959" w:rsidRPr="008D005A">
        <w:t xml:space="preserve"> </w:t>
      </w:r>
      <w:r w:rsidRPr="008D005A">
        <w:t>nucleation of the metallic NP</w:t>
      </w:r>
      <w:r w:rsidR="00BD4959" w:rsidRPr="008D005A">
        <w:t>s. Enhancement of about 60% was</w:t>
      </w:r>
      <w:r w:rsidRPr="008D005A">
        <w:t xml:space="preserve"> </w:t>
      </w:r>
      <w:r w:rsidR="004D4D9E" w:rsidRPr="008D005A">
        <w:t xml:space="preserve">observed </w:t>
      </w:r>
      <w:r w:rsidRPr="008D005A">
        <w:t xml:space="preserve">for the </w:t>
      </w:r>
      <w:proofErr w:type="spellStart"/>
      <w:r w:rsidRPr="008D005A">
        <w:t>upconverted</w:t>
      </w:r>
      <w:proofErr w:type="spellEnd"/>
      <w:r w:rsidRPr="008D005A">
        <w:t xml:space="preserve"> emissions at 477, 550 and 660 nm, when a laser at 980 nm was used for excitation. The laser frequency is far from the </w:t>
      </w:r>
      <w:r w:rsidRPr="008D005A">
        <w:lastRenderedPageBreak/>
        <w:t xml:space="preserve">NPs surface </w:t>
      </w:r>
      <w:proofErr w:type="spellStart"/>
      <w:r w:rsidRPr="008D005A">
        <w:t>plasmon</w:t>
      </w:r>
      <w:proofErr w:type="spellEnd"/>
      <w:r w:rsidRPr="008D005A">
        <w:t xml:space="preserve"> resonance frequency </w:t>
      </w:r>
      <w:r w:rsidR="001003EE" w:rsidRPr="008D005A">
        <w:t xml:space="preserve">and </w:t>
      </w:r>
      <w:r w:rsidRPr="008D005A">
        <w:t xml:space="preserve">the luminescence enhancement is attributed to the local field increase in the proximity of the NPs. This is the first observation of luminescence enhancement </w:t>
      </w:r>
      <w:r w:rsidR="001003EE" w:rsidRPr="008D005A">
        <w:t>due to silver N</w:t>
      </w:r>
      <w:r w:rsidR="004D4D9E" w:rsidRPr="008D005A">
        <w:t>P</w:t>
      </w:r>
      <w:r w:rsidR="001003EE" w:rsidRPr="008D005A">
        <w:t xml:space="preserve">s </w:t>
      </w:r>
      <w:r w:rsidRPr="008D005A">
        <w:t xml:space="preserve">in a </w:t>
      </w:r>
      <w:proofErr w:type="spellStart"/>
      <w:r w:rsidRPr="008D005A">
        <w:t>germanate</w:t>
      </w:r>
      <w:proofErr w:type="spellEnd"/>
      <w:r w:rsidRPr="008D005A">
        <w:t xml:space="preserve"> glass doped with three different ra</w:t>
      </w:r>
      <w:r w:rsidR="001003EE" w:rsidRPr="008D005A">
        <w:t>re-earth ions</w:t>
      </w:r>
      <w:r w:rsidRPr="008D005A">
        <w:t xml:space="preserve">. The present results describe a method that can be used for the development of colorful displays with </w:t>
      </w:r>
      <w:r w:rsidR="004D4D9E" w:rsidRPr="008D005A">
        <w:t xml:space="preserve">enhanced </w:t>
      </w:r>
      <w:r w:rsidRPr="008D005A">
        <w:t>performance.</w:t>
      </w:r>
    </w:p>
    <w:p w:rsidR="00E8237B" w:rsidRPr="008D005A" w:rsidRDefault="00E8237B" w:rsidP="009E71F3"/>
    <w:p w:rsidR="00C65345" w:rsidRPr="008D005A" w:rsidRDefault="00C65345" w:rsidP="009E71F3">
      <w:r w:rsidRPr="008D005A">
        <w:t>ACKNOWLEDGMENTS</w:t>
      </w:r>
    </w:p>
    <w:p w:rsidR="00C65345" w:rsidRPr="008D005A" w:rsidRDefault="00C65345" w:rsidP="009E71F3">
      <w:r w:rsidRPr="008D005A">
        <w:t>The authors would like to thank the support from the National Institute of Photonics/</w:t>
      </w:r>
      <w:proofErr w:type="spellStart"/>
      <w:r w:rsidRPr="008D005A">
        <w:t>CNPq</w:t>
      </w:r>
      <w:proofErr w:type="spellEnd"/>
    </w:p>
    <w:p w:rsidR="001B53A3" w:rsidRPr="008D005A" w:rsidRDefault="001B53A3" w:rsidP="009E71F3"/>
    <w:p w:rsidR="009E35CA" w:rsidRPr="008D005A" w:rsidRDefault="009E35CA" w:rsidP="009E71F3">
      <w:pPr>
        <w:pStyle w:val="List"/>
      </w:pPr>
      <w:r w:rsidRPr="008D005A">
        <w:t>REFERENCES</w:t>
      </w:r>
    </w:p>
    <w:p w:rsidR="00711F64" w:rsidRPr="008D005A" w:rsidRDefault="00711F64" w:rsidP="009E71F3">
      <w:pPr>
        <w:pStyle w:val="List"/>
      </w:pPr>
    </w:p>
    <w:p w:rsidR="00DF4DD6" w:rsidRPr="008D005A" w:rsidRDefault="00711F64" w:rsidP="00DF4DD6">
      <w:r w:rsidRPr="008D005A">
        <w:t xml:space="preserve"> </w:t>
      </w:r>
      <w:proofErr w:type="gramStart"/>
      <w:r w:rsidR="00DF4DD6" w:rsidRPr="008D005A">
        <w:t xml:space="preserve">[1] P. N. Prasad, </w:t>
      </w:r>
      <w:proofErr w:type="spellStart"/>
      <w:r w:rsidR="00DF4DD6" w:rsidRPr="008D005A">
        <w:t>Nanophotonics</w:t>
      </w:r>
      <w:proofErr w:type="spellEnd"/>
      <w:r w:rsidR="00DF4DD6" w:rsidRPr="008D005A">
        <w:t>, (Wiley, New York) 2004.</w:t>
      </w:r>
      <w:proofErr w:type="gramEnd"/>
    </w:p>
    <w:p w:rsidR="00DF4DD6" w:rsidRPr="008D005A" w:rsidRDefault="00DF4DD6" w:rsidP="00DF4DD6">
      <w:r w:rsidRPr="008D005A">
        <w:t xml:space="preserve">[2] M. Yamane, Y. </w:t>
      </w:r>
      <w:proofErr w:type="spellStart"/>
      <w:r w:rsidRPr="008D005A">
        <w:t>Asahara</w:t>
      </w:r>
      <w:proofErr w:type="spellEnd"/>
      <w:r w:rsidRPr="008D005A">
        <w:t>: Glasses for photonics (Cambridge University Press, Cambridge, 2000).</w:t>
      </w:r>
    </w:p>
    <w:p w:rsidR="00DF4DD6" w:rsidRPr="008D005A" w:rsidRDefault="00DF4DD6" w:rsidP="00DF4DD6">
      <w:r w:rsidRPr="008D005A">
        <w:t xml:space="preserve">[3] </w:t>
      </w:r>
      <w:proofErr w:type="spellStart"/>
      <w:r w:rsidRPr="008D005A">
        <w:t>D.Zhongchao</w:t>
      </w:r>
      <w:proofErr w:type="spellEnd"/>
      <w:r w:rsidRPr="008D005A">
        <w:t xml:space="preserve">, Z. </w:t>
      </w:r>
      <w:proofErr w:type="spellStart"/>
      <w:r w:rsidRPr="008D005A">
        <w:t>Junjie</w:t>
      </w:r>
      <w:proofErr w:type="spellEnd"/>
      <w:r w:rsidRPr="008D005A">
        <w:t xml:space="preserve">, X. </w:t>
      </w:r>
      <w:proofErr w:type="spellStart"/>
      <w:r w:rsidRPr="008D005A">
        <w:t>Weidong</w:t>
      </w:r>
      <w:proofErr w:type="spellEnd"/>
      <w:r w:rsidRPr="008D005A">
        <w:t xml:space="preserve">, S. </w:t>
      </w:r>
      <w:proofErr w:type="spellStart"/>
      <w:r w:rsidRPr="008D005A">
        <w:t>Hongtao</w:t>
      </w:r>
      <w:proofErr w:type="spellEnd"/>
      <w:r w:rsidRPr="008D005A">
        <w:t xml:space="preserve">, H. </w:t>
      </w:r>
      <w:proofErr w:type="spellStart"/>
      <w:r w:rsidRPr="008D005A">
        <w:t>Lili</w:t>
      </w:r>
      <w:proofErr w:type="spellEnd"/>
      <w:r w:rsidRPr="008D005A">
        <w:t xml:space="preserve">, Multicolor </w:t>
      </w:r>
      <w:proofErr w:type="spellStart"/>
      <w:r w:rsidRPr="008D005A">
        <w:t>upconversion</w:t>
      </w:r>
      <w:proofErr w:type="spellEnd"/>
      <w:r w:rsidRPr="008D005A">
        <w:t xml:space="preserve"> of Er3+/Tm3+/Yb3+ doped </w:t>
      </w:r>
      <w:proofErr w:type="spellStart"/>
      <w:r w:rsidRPr="008D005A">
        <w:t>oxyfluoride</w:t>
      </w:r>
      <w:proofErr w:type="spellEnd"/>
      <w:r w:rsidRPr="008D005A">
        <w:t xml:space="preserve"> glass ceramics. Mat. </w:t>
      </w:r>
      <w:proofErr w:type="spellStart"/>
      <w:proofErr w:type="gramStart"/>
      <w:r w:rsidRPr="008D005A">
        <w:t>Lett</w:t>
      </w:r>
      <w:proofErr w:type="spellEnd"/>
      <w:r w:rsidRPr="008D005A">
        <w:t>.,</w:t>
      </w:r>
      <w:proofErr w:type="gramEnd"/>
      <w:r w:rsidRPr="008D005A">
        <w:t xml:space="preserve"> </w:t>
      </w:r>
      <w:r w:rsidRPr="008D005A">
        <w:rPr>
          <w:b/>
        </w:rPr>
        <w:t>61</w:t>
      </w:r>
      <w:r w:rsidRPr="008D005A">
        <w:t xml:space="preserve"> (2007) 2200.</w:t>
      </w:r>
    </w:p>
    <w:p w:rsidR="00DF4DD6" w:rsidRPr="008D005A" w:rsidRDefault="00DF4DD6" w:rsidP="00DF4DD6">
      <w:r w:rsidRPr="008D005A">
        <w:t>[4</w:t>
      </w:r>
      <w:proofErr w:type="gramStart"/>
      <w:r w:rsidRPr="008D005A">
        <w:t xml:space="preserve">] </w:t>
      </w:r>
      <w:r w:rsidR="0076644C" w:rsidRPr="008D005A">
        <w:t xml:space="preserve"> </w:t>
      </w:r>
      <w:r w:rsidRPr="008D005A">
        <w:t>L</w:t>
      </w:r>
      <w:proofErr w:type="gramEnd"/>
      <w:r w:rsidRPr="008D005A">
        <w:t xml:space="preserve">. R. P. </w:t>
      </w:r>
      <w:proofErr w:type="spellStart"/>
      <w:r w:rsidRPr="008D005A">
        <w:t>Kassab</w:t>
      </w:r>
      <w:proofErr w:type="spellEnd"/>
      <w:r w:rsidRPr="008D005A">
        <w:t xml:space="preserve">, C. B. de </w:t>
      </w:r>
      <w:proofErr w:type="spellStart"/>
      <w:r w:rsidRPr="008D005A">
        <w:t>Araújo</w:t>
      </w:r>
      <w:proofErr w:type="spellEnd"/>
      <w:r w:rsidRPr="008D005A">
        <w:t xml:space="preserve">, </w:t>
      </w:r>
      <w:proofErr w:type="spellStart"/>
      <w:r w:rsidRPr="008D005A">
        <w:t>Germanate</w:t>
      </w:r>
      <w:proofErr w:type="spellEnd"/>
      <w:r w:rsidRPr="008D005A">
        <w:t xml:space="preserve"> and </w:t>
      </w:r>
      <w:proofErr w:type="spellStart"/>
      <w:r w:rsidRPr="008D005A">
        <w:t>tellurite</w:t>
      </w:r>
      <w:proofErr w:type="spellEnd"/>
      <w:r w:rsidRPr="008D005A">
        <w:t xml:space="preserve"> glasses for photonic applications, in Photonics Research Developments (Nova Science Publishers, New York, 2008) Chapter </w:t>
      </w:r>
      <w:r w:rsidRPr="008D005A">
        <w:rPr>
          <w:b/>
        </w:rPr>
        <w:t>13</w:t>
      </w:r>
      <w:r w:rsidRPr="008D005A">
        <w:t>, pp. 385 - 409.</w:t>
      </w:r>
    </w:p>
    <w:p w:rsidR="00DF4DD6" w:rsidRPr="008D005A" w:rsidRDefault="00DF4DD6" w:rsidP="00DF4DD6">
      <w:pPr>
        <w:rPr>
          <w:lang w:val="pt-BR"/>
        </w:rPr>
      </w:pPr>
      <w:r w:rsidRPr="008D005A">
        <w:rPr>
          <w:lang w:val="pt-BR"/>
        </w:rPr>
        <w:t>[5]</w:t>
      </w:r>
      <w:r w:rsidR="0076644C" w:rsidRPr="008D005A">
        <w:rPr>
          <w:lang w:val="pt-BR"/>
        </w:rPr>
        <w:t xml:space="preserve"> </w:t>
      </w:r>
      <w:r w:rsidRPr="008D005A">
        <w:rPr>
          <w:lang w:val="pt-BR"/>
        </w:rPr>
        <w:t xml:space="preserve"> L. P. Naranjo, C. B. de Araújo, O. Malta, P. S. Cruz, and L. R. P. Kassab, Appl. Phys. Lett., </w:t>
      </w:r>
      <w:r w:rsidRPr="008D005A">
        <w:rPr>
          <w:b/>
          <w:lang w:val="pt-BR"/>
        </w:rPr>
        <w:t>87</w:t>
      </w:r>
      <w:r w:rsidRPr="008D005A">
        <w:rPr>
          <w:lang w:val="pt-BR"/>
        </w:rPr>
        <w:t>,  (2005) 241914.</w:t>
      </w:r>
    </w:p>
    <w:p w:rsidR="00DF4DD6" w:rsidRPr="008D005A" w:rsidRDefault="00DF4DD6" w:rsidP="00DF4DD6">
      <w:pPr>
        <w:rPr>
          <w:lang w:val="pt-BR"/>
        </w:rPr>
      </w:pPr>
      <w:r w:rsidRPr="008D005A">
        <w:rPr>
          <w:lang w:val="pt-BR"/>
        </w:rPr>
        <w:t xml:space="preserve">[6] </w:t>
      </w:r>
      <w:r w:rsidR="0076644C" w:rsidRPr="008D005A">
        <w:rPr>
          <w:lang w:val="pt-BR"/>
        </w:rPr>
        <w:t xml:space="preserve"> </w:t>
      </w:r>
      <w:r w:rsidRPr="008D005A">
        <w:rPr>
          <w:lang w:val="pt-BR"/>
        </w:rPr>
        <w:t xml:space="preserve">D. M. da Silva, L. R. P. Kassab, S. R. Lüthi, C. B. de Araújo, A. S. L Gomes, and M. J. V. Bell, Appl. Phys. Lett. </w:t>
      </w:r>
      <w:r w:rsidRPr="008D005A">
        <w:rPr>
          <w:b/>
          <w:lang w:val="pt-BR"/>
        </w:rPr>
        <w:t xml:space="preserve">90 </w:t>
      </w:r>
      <w:r w:rsidRPr="008D005A">
        <w:rPr>
          <w:lang w:val="pt-BR"/>
        </w:rPr>
        <w:t>(2007) 081913.</w:t>
      </w:r>
    </w:p>
    <w:p w:rsidR="00DF4DD6" w:rsidRPr="008D005A" w:rsidRDefault="0076644C" w:rsidP="00DF4DD6">
      <w:pPr>
        <w:rPr>
          <w:lang w:val="pt-BR"/>
        </w:rPr>
      </w:pPr>
      <w:r w:rsidRPr="008D005A">
        <w:rPr>
          <w:lang w:val="pt-BR"/>
        </w:rPr>
        <w:t xml:space="preserve">[7] </w:t>
      </w:r>
      <w:r w:rsidR="00DF4DD6" w:rsidRPr="008D005A">
        <w:rPr>
          <w:lang w:val="pt-BR"/>
        </w:rPr>
        <w:t xml:space="preserve">L. R. P. Kassab, F. A. Bonfim, J. R. Martinelli, N. U. Wetter, J. J. Neto, and C. B. de Araújo, Appl. Phys. B Lasers and Optics </w:t>
      </w:r>
      <w:r w:rsidR="00DF4DD6" w:rsidRPr="008D005A">
        <w:rPr>
          <w:b/>
          <w:lang w:val="pt-BR"/>
        </w:rPr>
        <w:t>94</w:t>
      </w:r>
      <w:r w:rsidR="00DF4DD6" w:rsidRPr="008D005A">
        <w:rPr>
          <w:lang w:val="pt-BR"/>
        </w:rPr>
        <w:t xml:space="preserve"> (2008) 239. </w:t>
      </w:r>
    </w:p>
    <w:p w:rsidR="00DF4DD6" w:rsidRPr="008D005A" w:rsidRDefault="00DF4DD6" w:rsidP="00DF4DD6">
      <w:pPr>
        <w:rPr>
          <w:lang w:val="pt-BR"/>
        </w:rPr>
      </w:pPr>
      <w:r w:rsidRPr="008D005A">
        <w:rPr>
          <w:lang w:val="pt-BR"/>
        </w:rPr>
        <w:t xml:space="preserve">[8] </w:t>
      </w:r>
      <w:r w:rsidR="0076644C" w:rsidRPr="008D005A">
        <w:rPr>
          <w:lang w:val="pt-BR"/>
        </w:rPr>
        <w:t xml:space="preserve"> </w:t>
      </w:r>
      <w:r w:rsidRPr="008D005A">
        <w:rPr>
          <w:lang w:val="pt-BR"/>
        </w:rPr>
        <w:t xml:space="preserve">L. R. P. Kassab, D. S. da Silva, R. A. Pinto, C. B. de Araújo, Appl. Phys. Lett. </w:t>
      </w:r>
      <w:r w:rsidRPr="008D005A">
        <w:rPr>
          <w:b/>
          <w:lang w:val="pt-BR"/>
        </w:rPr>
        <w:t>94</w:t>
      </w:r>
      <w:r w:rsidRPr="008D005A">
        <w:rPr>
          <w:lang w:val="pt-BR"/>
        </w:rPr>
        <w:t xml:space="preserve"> (2009) 101912</w:t>
      </w:r>
    </w:p>
    <w:p w:rsidR="00DF4DD6" w:rsidRPr="008D005A" w:rsidRDefault="00DF4DD6" w:rsidP="00DF4DD6">
      <w:pPr>
        <w:rPr>
          <w:lang w:val="pt-BR"/>
        </w:rPr>
      </w:pPr>
      <w:r w:rsidRPr="008D005A">
        <w:rPr>
          <w:lang w:val="pt-BR"/>
        </w:rPr>
        <w:t xml:space="preserve">[9] L. A. Gomez,  F. E. P. Santos, A. S. L. Gomes, C. B. de Araújo, L. R. P. Kassab, W. G. Hora, Appl. Phys. Lett. </w:t>
      </w:r>
      <w:r w:rsidRPr="008D005A">
        <w:rPr>
          <w:b/>
          <w:lang w:val="pt-BR"/>
        </w:rPr>
        <w:t>92</w:t>
      </w:r>
      <w:r w:rsidRPr="008D005A">
        <w:rPr>
          <w:lang w:val="pt-BR"/>
        </w:rPr>
        <w:t xml:space="preserve"> (2008) 141916.</w:t>
      </w:r>
    </w:p>
    <w:p w:rsidR="0076644C" w:rsidRPr="008D005A" w:rsidRDefault="00DF4DD6" w:rsidP="00DF4DD6">
      <w:pPr>
        <w:rPr>
          <w:lang w:val="pt-BR"/>
        </w:rPr>
      </w:pPr>
      <w:r w:rsidRPr="008D005A">
        <w:rPr>
          <w:lang w:val="pt-BR"/>
        </w:rPr>
        <w:t xml:space="preserve">[10] </w:t>
      </w:r>
      <w:r w:rsidR="0076644C" w:rsidRPr="008D005A">
        <w:rPr>
          <w:lang w:val="pt-BR"/>
        </w:rPr>
        <w:t xml:space="preserve">Araujo, C. B. , Oliveira T. R. ; Falcao, F. E. L., SILVA, D. M. , Kassab, L. R. P. Nonlinear optical properties of PbO-GeO2 films containing gold nanoparticles. Journal of Luminescence , </w:t>
      </w:r>
      <w:r w:rsidR="0076644C" w:rsidRPr="008D005A">
        <w:rPr>
          <w:lang w:val="pt-BR"/>
        </w:rPr>
        <w:lastRenderedPageBreak/>
        <w:t>(2012).</w:t>
      </w:r>
    </w:p>
    <w:p w:rsidR="00DF4DD6" w:rsidRPr="008D005A" w:rsidRDefault="0076644C" w:rsidP="00DF4DD6">
      <w:r w:rsidRPr="008D005A">
        <w:rPr>
          <w:lang w:val="pt-BR"/>
        </w:rPr>
        <w:t xml:space="preserve"> </w:t>
      </w:r>
      <w:r w:rsidR="00DF4DD6" w:rsidRPr="008D005A">
        <w:rPr>
          <w:lang w:val="pt-BR"/>
        </w:rPr>
        <w:t xml:space="preserve">[11] </w:t>
      </w:r>
      <w:r w:rsidRPr="008D005A">
        <w:rPr>
          <w:lang w:val="pt-BR"/>
        </w:rPr>
        <w:t xml:space="preserve">T. A. A. de Assumpção, D. M. da Silva, L. R. P. Kassab, C. B. de Araújo, J. Appl. </w:t>
      </w:r>
      <w:proofErr w:type="gramStart"/>
      <w:r w:rsidRPr="008D005A">
        <w:t>Phys. 106 (2009) 063522</w:t>
      </w:r>
      <w:r w:rsidR="00DF4DD6" w:rsidRPr="008D005A">
        <w:t>).</w:t>
      </w:r>
      <w:proofErr w:type="gramEnd"/>
    </w:p>
    <w:p w:rsidR="00DF4DD6" w:rsidRPr="008D005A" w:rsidRDefault="00DF4DD6" w:rsidP="00DF4DD6">
      <w:r w:rsidRPr="008D005A">
        <w:t>[12]</w:t>
      </w:r>
      <w:r w:rsidR="0076644C" w:rsidRPr="008D005A">
        <w:t xml:space="preserve"> </w:t>
      </w:r>
      <w:r w:rsidRPr="008D005A">
        <w:t xml:space="preserve">A. </w:t>
      </w:r>
      <w:proofErr w:type="spellStart"/>
      <w:r w:rsidRPr="008D005A">
        <w:t>Pillonnet</w:t>
      </w:r>
      <w:proofErr w:type="spellEnd"/>
      <w:r w:rsidRPr="008D005A">
        <w:t xml:space="preserve">, A. Berthelot, A. Pereira, O. </w:t>
      </w:r>
      <w:proofErr w:type="spellStart"/>
      <w:r w:rsidRPr="008D005A">
        <w:t>Benamara</w:t>
      </w:r>
      <w:proofErr w:type="spellEnd"/>
      <w:r w:rsidRPr="008D005A">
        <w:t xml:space="preserve">, S. </w:t>
      </w:r>
      <w:proofErr w:type="spellStart"/>
      <w:r w:rsidRPr="008D005A">
        <w:t>Derom</w:t>
      </w:r>
      <w:proofErr w:type="spellEnd"/>
      <w:r w:rsidRPr="008D005A">
        <w:t xml:space="preserve">, G. C. des Francs, and A. M. </w:t>
      </w:r>
      <w:proofErr w:type="spellStart"/>
      <w:r w:rsidRPr="008D005A">
        <w:t>Jurdyc</w:t>
      </w:r>
      <w:proofErr w:type="spellEnd"/>
      <w:r w:rsidRPr="008D005A">
        <w:t xml:space="preserve">, Appl. Phys. </w:t>
      </w:r>
      <w:proofErr w:type="spellStart"/>
      <w:r w:rsidRPr="008D005A">
        <w:t>Lett</w:t>
      </w:r>
      <w:proofErr w:type="spellEnd"/>
      <w:r w:rsidRPr="008D005A">
        <w:t xml:space="preserve">. </w:t>
      </w:r>
      <w:proofErr w:type="gramStart"/>
      <w:r w:rsidRPr="008D005A">
        <w:rPr>
          <w:b/>
        </w:rPr>
        <w:t>100</w:t>
      </w:r>
      <w:r w:rsidRPr="008D005A">
        <w:t>, 153115 (2012).</w:t>
      </w:r>
      <w:proofErr w:type="gramEnd"/>
    </w:p>
    <w:p w:rsidR="001B53A3" w:rsidRPr="008D005A" w:rsidRDefault="00DF4DD6" w:rsidP="00DF4DD6">
      <w:r w:rsidRPr="008D005A">
        <w:t xml:space="preserve">[13] S. A. Meier, </w:t>
      </w:r>
      <w:proofErr w:type="spellStart"/>
      <w:r w:rsidRPr="008D005A">
        <w:t>Plasmonics</w:t>
      </w:r>
      <w:proofErr w:type="spellEnd"/>
      <w:r w:rsidRPr="008D005A">
        <w:t>: Fundamentals and Applications (Springer, New York, 2007).</w:t>
      </w:r>
    </w:p>
    <w:p w:rsidR="00711F64" w:rsidRPr="008D005A" w:rsidRDefault="00711F64" w:rsidP="00711F64">
      <w:r w:rsidRPr="008D005A">
        <w:t xml:space="preserve">[14] J. E. C. da Silva, G. F. de </w:t>
      </w:r>
      <w:proofErr w:type="spellStart"/>
      <w:r w:rsidRPr="008D005A">
        <w:t>Sá</w:t>
      </w:r>
      <w:proofErr w:type="spellEnd"/>
      <w:r w:rsidRPr="008D005A">
        <w:t xml:space="preserve">, P. A. Santa-Cruz, Journal of Alloys and Compounds, </w:t>
      </w:r>
      <w:r w:rsidRPr="008D005A">
        <w:rPr>
          <w:b/>
        </w:rPr>
        <w:t>344</w:t>
      </w:r>
      <w:r w:rsidRPr="008D005A">
        <w:t xml:space="preserve">, 260 (2002); </w:t>
      </w: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Pr="008D005A" w:rsidRDefault="00E424E8" w:rsidP="009E71F3">
      <w:pPr>
        <w:pStyle w:val="EndnoteText"/>
      </w:pPr>
    </w:p>
    <w:p w:rsidR="00E424E8" w:rsidRDefault="00E424E8" w:rsidP="009E71F3">
      <w:pPr>
        <w:pStyle w:val="EndnoteText"/>
      </w:pPr>
    </w:p>
    <w:p w:rsidR="00E424E8" w:rsidRDefault="00E424E8" w:rsidP="009E71F3">
      <w:pPr>
        <w:pStyle w:val="EndnoteText"/>
      </w:pPr>
    </w:p>
    <w:p w:rsidR="00E424E8" w:rsidRDefault="00E424E8" w:rsidP="009E71F3">
      <w:pPr>
        <w:pStyle w:val="EndnoteText"/>
      </w:pPr>
    </w:p>
    <w:p w:rsidR="00E424E8" w:rsidRDefault="00E424E8" w:rsidP="009E71F3">
      <w:pPr>
        <w:pStyle w:val="EndnoteText"/>
      </w:pPr>
    </w:p>
    <w:p w:rsidR="00E424E8" w:rsidRDefault="00E424E8" w:rsidP="009E71F3">
      <w:pPr>
        <w:pStyle w:val="EndnoteText"/>
        <w:sectPr w:rsidR="00E424E8" w:rsidSect="00066B97">
          <w:type w:val="continuous"/>
          <w:pgSz w:w="11907" w:h="16839" w:code="9"/>
          <w:pgMar w:top="1440" w:right="1800" w:bottom="1440" w:left="1800" w:header="720" w:footer="720" w:gutter="0"/>
          <w:cols w:num="2" w:space="454"/>
          <w:noEndnote/>
          <w:docGrid w:linePitch="245"/>
        </w:sectPr>
      </w:pPr>
    </w:p>
    <w:p w:rsidR="004A3DA1" w:rsidRPr="00E424E8" w:rsidRDefault="004A3DA1" w:rsidP="00E424E8">
      <w:pPr>
        <w:tabs>
          <w:tab w:val="left" w:pos="7431"/>
        </w:tabs>
      </w:pPr>
    </w:p>
    <w:sectPr w:rsidR="004A3DA1" w:rsidRPr="00E424E8" w:rsidSect="004A3DA1">
      <w:type w:val="continuous"/>
      <w:pgSz w:w="11907" w:h="16839" w:code="9"/>
      <w:pgMar w:top="1440" w:right="1800" w:bottom="1440" w:left="1800" w:header="720" w:footer="720" w:gutter="0"/>
      <w:cols w:space="454"/>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2845" w:rsidRDefault="00112845" w:rsidP="009E71F3">
      <w:r>
        <w:separator/>
      </w:r>
    </w:p>
  </w:endnote>
  <w:endnote w:type="continuationSeparator" w:id="0">
    <w:p w:rsidR="00112845" w:rsidRDefault="00112845" w:rsidP="009E7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Schoolbook">
    <w:altName w:val="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2845" w:rsidRDefault="00112845" w:rsidP="009E71F3">
      <w:r>
        <w:separator/>
      </w:r>
    </w:p>
  </w:footnote>
  <w:footnote w:type="continuationSeparator" w:id="0">
    <w:p w:rsidR="00112845" w:rsidRDefault="00112845" w:rsidP="009E71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B479E"/>
    <w:multiLevelType w:val="hybridMultilevel"/>
    <w:tmpl w:val="C3703C10"/>
    <w:lvl w:ilvl="0" w:tplc="B7A48CC2">
      <w:start w:val="1"/>
      <w:numFmt w:val="decimal"/>
      <w:lvlText w:val="%1."/>
      <w:lvlJc w:val="left"/>
      <w:pPr>
        <w:tabs>
          <w:tab w:val="num" w:pos="360"/>
        </w:tabs>
        <w:ind w:left="0" w:firstLine="0"/>
      </w:pPr>
      <w:rPr>
        <w:rFonts w:hint="default"/>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C4604A1"/>
    <w:multiLevelType w:val="hybridMultilevel"/>
    <w:tmpl w:val="977CFFF4"/>
    <w:lvl w:ilvl="0" w:tplc="C4686052">
      <w:start w:val="1"/>
      <w:numFmt w:val="decimal"/>
      <w:lvlText w:val="%1."/>
      <w:lvlJc w:val="left"/>
      <w:pPr>
        <w:tabs>
          <w:tab w:val="num" w:pos="720"/>
        </w:tabs>
        <w:ind w:left="720" w:hanging="360"/>
      </w:pPr>
      <w:rPr>
        <w:sz w:val="24"/>
      </w:rPr>
    </w:lvl>
    <w:lvl w:ilvl="1" w:tplc="92D206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5CA"/>
    <w:rsid w:val="00006F42"/>
    <w:rsid w:val="00037BD4"/>
    <w:rsid w:val="00066B97"/>
    <w:rsid w:val="0007449B"/>
    <w:rsid w:val="001003EE"/>
    <w:rsid w:val="00112845"/>
    <w:rsid w:val="001A5C48"/>
    <w:rsid w:val="001B53A3"/>
    <w:rsid w:val="001C260E"/>
    <w:rsid w:val="0024395D"/>
    <w:rsid w:val="002520E6"/>
    <w:rsid w:val="00303B7E"/>
    <w:rsid w:val="003E46C0"/>
    <w:rsid w:val="00404304"/>
    <w:rsid w:val="00413F8B"/>
    <w:rsid w:val="00426D88"/>
    <w:rsid w:val="0042765E"/>
    <w:rsid w:val="00436015"/>
    <w:rsid w:val="00453DBC"/>
    <w:rsid w:val="004A3DA1"/>
    <w:rsid w:val="004D4D9E"/>
    <w:rsid w:val="004E47CC"/>
    <w:rsid w:val="004F40BC"/>
    <w:rsid w:val="004F7001"/>
    <w:rsid w:val="00522A04"/>
    <w:rsid w:val="0055595B"/>
    <w:rsid w:val="005E49B5"/>
    <w:rsid w:val="00634F63"/>
    <w:rsid w:val="0066077C"/>
    <w:rsid w:val="006A6E0B"/>
    <w:rsid w:val="006D0578"/>
    <w:rsid w:val="006D2B33"/>
    <w:rsid w:val="006F03B9"/>
    <w:rsid w:val="0070003F"/>
    <w:rsid w:val="00711F64"/>
    <w:rsid w:val="00731E0C"/>
    <w:rsid w:val="0076644C"/>
    <w:rsid w:val="00771A56"/>
    <w:rsid w:val="007770F0"/>
    <w:rsid w:val="0078709C"/>
    <w:rsid w:val="00837395"/>
    <w:rsid w:val="00845D17"/>
    <w:rsid w:val="0087572E"/>
    <w:rsid w:val="008D005A"/>
    <w:rsid w:val="008D4C73"/>
    <w:rsid w:val="009101F7"/>
    <w:rsid w:val="00951BAC"/>
    <w:rsid w:val="0096143F"/>
    <w:rsid w:val="00971E26"/>
    <w:rsid w:val="00993289"/>
    <w:rsid w:val="009B01E9"/>
    <w:rsid w:val="009B4CEC"/>
    <w:rsid w:val="009E35CA"/>
    <w:rsid w:val="009E71F3"/>
    <w:rsid w:val="00A47610"/>
    <w:rsid w:val="00A96161"/>
    <w:rsid w:val="00B81A25"/>
    <w:rsid w:val="00B8577A"/>
    <w:rsid w:val="00B97A8F"/>
    <w:rsid w:val="00BC2BE2"/>
    <w:rsid w:val="00BC4C46"/>
    <w:rsid w:val="00BD4959"/>
    <w:rsid w:val="00BD6429"/>
    <w:rsid w:val="00C207EC"/>
    <w:rsid w:val="00C4723C"/>
    <w:rsid w:val="00C544A2"/>
    <w:rsid w:val="00C65345"/>
    <w:rsid w:val="00CA1602"/>
    <w:rsid w:val="00CF7FBC"/>
    <w:rsid w:val="00D1286A"/>
    <w:rsid w:val="00D644B2"/>
    <w:rsid w:val="00D67BA3"/>
    <w:rsid w:val="00DC5E7D"/>
    <w:rsid w:val="00DF4C59"/>
    <w:rsid w:val="00DF4DD6"/>
    <w:rsid w:val="00E424E8"/>
    <w:rsid w:val="00E8237B"/>
    <w:rsid w:val="00E9059B"/>
    <w:rsid w:val="00F268F8"/>
    <w:rsid w:val="00F55D2E"/>
    <w:rsid w:val="00F823AA"/>
    <w:rsid w:val="00FD209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E71F3"/>
    <w:pPr>
      <w:widowControl w:val="0"/>
      <w:autoSpaceDE w:val="0"/>
      <w:autoSpaceDN w:val="0"/>
      <w:adjustRightInd w:val="0"/>
      <w:jc w:val="both"/>
    </w:pPr>
    <w:rPr>
      <w:rFonts w:ascii="Arial" w:hAnsi="Arial"/>
      <w:sz w:val="18"/>
      <w:szCs w:val="24"/>
      <w:lang w:val="en-US" w:eastAsia="en-US"/>
    </w:rPr>
  </w:style>
  <w:style w:type="paragraph" w:styleId="Heading1">
    <w:name w:val="heading 1"/>
    <w:basedOn w:val="Normal"/>
    <w:next w:val="Normal"/>
    <w:autoRedefine/>
    <w:qFormat/>
    <w:rsid w:val="009B01E9"/>
    <w:pPr>
      <w:keepNext/>
      <w:spacing w:before="120" w:after="120"/>
      <w:jc w:val="center"/>
      <w:outlineLvl w:val="0"/>
    </w:pPr>
    <w:rPr>
      <w:rFonts w:cs="Arial"/>
      <w:b/>
      <w:bCs/>
      <w:sz w:val="20"/>
      <w:szCs w:val="20"/>
    </w:rPr>
  </w:style>
  <w:style w:type="paragraph" w:styleId="Heading2">
    <w:name w:val="heading 2"/>
    <w:basedOn w:val="Normal"/>
    <w:next w:val="Normal"/>
    <w:autoRedefine/>
    <w:qFormat/>
    <w:rsid w:val="009B01E9"/>
    <w:pPr>
      <w:keepNext/>
      <w:jc w:val="center"/>
      <w:outlineLvl w:val="1"/>
    </w:pPr>
    <w:rPr>
      <w:rFonts w:cs="Arial"/>
      <w:bCs/>
      <w:iCs/>
      <w:sz w:val="16"/>
      <w:szCs w:val="28"/>
      <w:lang w:val="pt-BR"/>
    </w:rPr>
  </w:style>
  <w:style w:type="paragraph" w:styleId="Heading3">
    <w:name w:val="heading 3"/>
    <w:basedOn w:val="Normal"/>
    <w:next w:val="Normal"/>
    <w:autoRedefine/>
    <w:qFormat/>
    <w:rsid w:val="009B01E9"/>
    <w:pPr>
      <w:keepNext/>
      <w:spacing w:before="240"/>
      <w:jc w:val="left"/>
      <w:outlineLvl w:val="2"/>
    </w:pPr>
    <w:rPr>
      <w:rFonts w:cs="Arial"/>
      <w:b/>
      <w:bCs/>
      <w:szCs w:val="26"/>
    </w:rPr>
  </w:style>
  <w:style w:type="paragraph" w:styleId="Heading4">
    <w:name w:val="heading 4"/>
    <w:basedOn w:val="Heading3"/>
    <w:next w:val="Normal"/>
    <w:autoRedefine/>
    <w:qFormat/>
    <w:rsid w:val="00006F42"/>
    <w:pPr>
      <w:spacing w:before="12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01E9"/>
    <w:pPr>
      <w:jc w:val="center"/>
    </w:pPr>
    <w:rPr>
      <w:rFonts w:cs="Arial"/>
      <w:b/>
      <w:bCs/>
      <w:sz w:val="32"/>
      <w:szCs w:val="32"/>
    </w:rPr>
  </w:style>
  <w:style w:type="paragraph" w:styleId="BodyText">
    <w:name w:val="Body Text"/>
    <w:basedOn w:val="Normal"/>
    <w:rsid w:val="009B01E9"/>
    <w:pPr>
      <w:jc w:val="center"/>
    </w:pPr>
    <w:rPr>
      <w:rFonts w:cs="Arial"/>
      <w:b/>
      <w:bCs/>
      <w:sz w:val="26"/>
      <w:szCs w:val="26"/>
      <w:lang w:val="pt-BR"/>
    </w:rPr>
  </w:style>
  <w:style w:type="character" w:styleId="Hyperlink">
    <w:name w:val="Hyperlink"/>
    <w:basedOn w:val="DefaultParagraphFont"/>
    <w:rsid w:val="009B01E9"/>
    <w:rPr>
      <w:color w:val="0000FF"/>
      <w:u w:val="single"/>
    </w:rPr>
  </w:style>
  <w:style w:type="paragraph" w:styleId="BodyText2">
    <w:name w:val="Body Text 2"/>
    <w:basedOn w:val="Normal"/>
    <w:rsid w:val="009B01E9"/>
    <w:rPr>
      <w:rFonts w:cs="Arial"/>
      <w:i/>
      <w:iCs/>
      <w:sz w:val="20"/>
      <w:szCs w:val="20"/>
    </w:rPr>
  </w:style>
  <w:style w:type="character" w:styleId="FollowedHyperlink">
    <w:name w:val="FollowedHyperlink"/>
    <w:basedOn w:val="DefaultParagraphFont"/>
    <w:rsid w:val="009B01E9"/>
    <w:rPr>
      <w:color w:val="800080"/>
      <w:u w:val="single"/>
    </w:rPr>
  </w:style>
  <w:style w:type="paragraph" w:styleId="BodyText3">
    <w:name w:val="Body Text 3"/>
    <w:basedOn w:val="Normal"/>
    <w:rsid w:val="009B01E9"/>
    <w:rPr>
      <w:rFonts w:cs="Arial"/>
      <w:sz w:val="20"/>
      <w:szCs w:val="20"/>
    </w:rPr>
  </w:style>
  <w:style w:type="paragraph" w:styleId="FootnoteText">
    <w:name w:val="footnote text"/>
    <w:basedOn w:val="Normal"/>
    <w:semiHidden/>
    <w:rsid w:val="009B01E9"/>
    <w:rPr>
      <w:sz w:val="20"/>
      <w:szCs w:val="20"/>
    </w:rPr>
  </w:style>
  <w:style w:type="paragraph" w:customStyle="1" w:styleId="NormalItalico">
    <w:name w:val="NormalItalico"/>
    <w:basedOn w:val="Normal"/>
    <w:autoRedefine/>
    <w:rsid w:val="009B01E9"/>
    <w:rPr>
      <w:rFonts w:cs="Arial"/>
      <w:i/>
      <w:iCs/>
      <w:szCs w:val="20"/>
    </w:rPr>
  </w:style>
  <w:style w:type="paragraph" w:customStyle="1" w:styleId="Figura">
    <w:name w:val="Figura"/>
    <w:basedOn w:val="Normal"/>
    <w:autoRedefine/>
    <w:rsid w:val="009B01E9"/>
    <w:pPr>
      <w:spacing w:before="120" w:after="120"/>
      <w:jc w:val="center"/>
    </w:pPr>
  </w:style>
  <w:style w:type="paragraph" w:styleId="Caption">
    <w:name w:val="caption"/>
    <w:basedOn w:val="Normal"/>
    <w:next w:val="Normal"/>
    <w:autoRedefine/>
    <w:qFormat/>
    <w:rsid w:val="009E71F3"/>
    <w:pPr>
      <w:spacing w:before="60" w:after="120"/>
    </w:pPr>
    <w:rPr>
      <w:bCs/>
      <w:i/>
      <w:szCs w:val="20"/>
    </w:rPr>
  </w:style>
  <w:style w:type="paragraph" w:styleId="EndnoteText">
    <w:name w:val="endnote text"/>
    <w:basedOn w:val="Normal"/>
    <w:autoRedefine/>
    <w:semiHidden/>
    <w:rsid w:val="009B01E9"/>
    <w:rPr>
      <w:rFonts w:ascii="Arial Narrow" w:hAnsi="Arial Narrow"/>
      <w:szCs w:val="20"/>
    </w:rPr>
  </w:style>
  <w:style w:type="paragraph" w:styleId="List">
    <w:name w:val="List"/>
    <w:basedOn w:val="Normal"/>
    <w:autoRedefine/>
    <w:rsid w:val="001B53A3"/>
    <w:rPr>
      <w:b/>
    </w:rPr>
  </w:style>
  <w:style w:type="character" w:styleId="FootnoteReference">
    <w:name w:val="footnote reference"/>
    <w:basedOn w:val="DefaultParagraphFont"/>
    <w:semiHidden/>
    <w:rsid w:val="009B01E9"/>
    <w:rPr>
      <w:vertAlign w:val="superscript"/>
    </w:rPr>
  </w:style>
  <w:style w:type="paragraph" w:styleId="Header">
    <w:name w:val="header"/>
    <w:basedOn w:val="Normal"/>
    <w:rsid w:val="009B01E9"/>
    <w:pPr>
      <w:tabs>
        <w:tab w:val="center" w:pos="4320"/>
        <w:tab w:val="right" w:pos="8640"/>
      </w:tabs>
    </w:pPr>
  </w:style>
  <w:style w:type="paragraph" w:styleId="Footer">
    <w:name w:val="footer"/>
    <w:basedOn w:val="Normal"/>
    <w:rsid w:val="009B01E9"/>
    <w:pPr>
      <w:tabs>
        <w:tab w:val="center" w:pos="4320"/>
        <w:tab w:val="right" w:pos="8640"/>
      </w:tabs>
    </w:pPr>
  </w:style>
  <w:style w:type="paragraph" w:styleId="BalloonText">
    <w:name w:val="Balloon Text"/>
    <w:basedOn w:val="Normal"/>
    <w:link w:val="BalloonTextChar"/>
    <w:rsid w:val="004F7001"/>
    <w:rPr>
      <w:rFonts w:ascii="Tahoma" w:hAnsi="Tahoma" w:cs="Tahoma"/>
      <w:sz w:val="16"/>
      <w:szCs w:val="16"/>
    </w:rPr>
  </w:style>
  <w:style w:type="character" w:customStyle="1" w:styleId="BalloonTextChar">
    <w:name w:val="Balloon Text Char"/>
    <w:basedOn w:val="DefaultParagraphFont"/>
    <w:link w:val="BalloonText"/>
    <w:rsid w:val="004F7001"/>
    <w:rPr>
      <w:rFonts w:ascii="Tahoma" w:hAnsi="Tahoma" w:cs="Tahoma"/>
      <w:sz w:val="16"/>
      <w:szCs w:val="16"/>
      <w:lang w:val="en-US" w:eastAsia="en-US"/>
    </w:rPr>
  </w:style>
  <w:style w:type="paragraph" w:customStyle="1" w:styleId="BodyofPaper">
    <w:name w:val="Body of Paper"/>
    <w:basedOn w:val="Normal"/>
    <w:link w:val="BodyofPaperChar"/>
    <w:rsid w:val="00C207EC"/>
    <w:pPr>
      <w:widowControl/>
      <w:ind w:firstLine="360"/>
    </w:pPr>
    <w:rPr>
      <w:rFonts w:ascii="Times New Roman" w:eastAsia="MS Mincho" w:hAnsi="Times New Roman"/>
      <w:sz w:val="24"/>
      <w:lang w:eastAsia="ja-JP"/>
    </w:rPr>
  </w:style>
  <w:style w:type="character" w:customStyle="1" w:styleId="BodyofPaperChar">
    <w:name w:val="Body of Paper Char"/>
    <w:basedOn w:val="DefaultParagraphFont"/>
    <w:link w:val="BodyofPaper"/>
    <w:rsid w:val="00C207EC"/>
    <w:rPr>
      <w:rFonts w:eastAsia="MS Mincho"/>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9E71F3"/>
    <w:pPr>
      <w:widowControl w:val="0"/>
      <w:autoSpaceDE w:val="0"/>
      <w:autoSpaceDN w:val="0"/>
      <w:adjustRightInd w:val="0"/>
      <w:jc w:val="both"/>
    </w:pPr>
    <w:rPr>
      <w:rFonts w:ascii="Arial" w:hAnsi="Arial"/>
      <w:sz w:val="18"/>
      <w:szCs w:val="24"/>
      <w:lang w:val="en-US" w:eastAsia="en-US"/>
    </w:rPr>
  </w:style>
  <w:style w:type="paragraph" w:styleId="Heading1">
    <w:name w:val="heading 1"/>
    <w:basedOn w:val="Normal"/>
    <w:next w:val="Normal"/>
    <w:autoRedefine/>
    <w:qFormat/>
    <w:rsid w:val="009B01E9"/>
    <w:pPr>
      <w:keepNext/>
      <w:spacing w:before="120" w:after="120"/>
      <w:jc w:val="center"/>
      <w:outlineLvl w:val="0"/>
    </w:pPr>
    <w:rPr>
      <w:rFonts w:cs="Arial"/>
      <w:b/>
      <w:bCs/>
      <w:sz w:val="20"/>
      <w:szCs w:val="20"/>
    </w:rPr>
  </w:style>
  <w:style w:type="paragraph" w:styleId="Heading2">
    <w:name w:val="heading 2"/>
    <w:basedOn w:val="Normal"/>
    <w:next w:val="Normal"/>
    <w:autoRedefine/>
    <w:qFormat/>
    <w:rsid w:val="009B01E9"/>
    <w:pPr>
      <w:keepNext/>
      <w:jc w:val="center"/>
      <w:outlineLvl w:val="1"/>
    </w:pPr>
    <w:rPr>
      <w:rFonts w:cs="Arial"/>
      <w:bCs/>
      <w:iCs/>
      <w:sz w:val="16"/>
      <w:szCs w:val="28"/>
      <w:lang w:val="pt-BR"/>
    </w:rPr>
  </w:style>
  <w:style w:type="paragraph" w:styleId="Heading3">
    <w:name w:val="heading 3"/>
    <w:basedOn w:val="Normal"/>
    <w:next w:val="Normal"/>
    <w:autoRedefine/>
    <w:qFormat/>
    <w:rsid w:val="009B01E9"/>
    <w:pPr>
      <w:keepNext/>
      <w:spacing w:before="240"/>
      <w:jc w:val="left"/>
      <w:outlineLvl w:val="2"/>
    </w:pPr>
    <w:rPr>
      <w:rFonts w:cs="Arial"/>
      <w:b/>
      <w:bCs/>
      <w:szCs w:val="26"/>
    </w:rPr>
  </w:style>
  <w:style w:type="paragraph" w:styleId="Heading4">
    <w:name w:val="heading 4"/>
    <w:basedOn w:val="Heading3"/>
    <w:next w:val="Normal"/>
    <w:autoRedefine/>
    <w:qFormat/>
    <w:rsid w:val="00006F42"/>
    <w:pPr>
      <w:spacing w:before="120"/>
      <w:outlineLvl w:val="3"/>
    </w:pPr>
    <w:rPr>
      <w:bCs w:val="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B01E9"/>
    <w:pPr>
      <w:jc w:val="center"/>
    </w:pPr>
    <w:rPr>
      <w:rFonts w:cs="Arial"/>
      <w:b/>
      <w:bCs/>
      <w:sz w:val="32"/>
      <w:szCs w:val="32"/>
    </w:rPr>
  </w:style>
  <w:style w:type="paragraph" w:styleId="BodyText">
    <w:name w:val="Body Text"/>
    <w:basedOn w:val="Normal"/>
    <w:rsid w:val="009B01E9"/>
    <w:pPr>
      <w:jc w:val="center"/>
    </w:pPr>
    <w:rPr>
      <w:rFonts w:cs="Arial"/>
      <w:b/>
      <w:bCs/>
      <w:sz w:val="26"/>
      <w:szCs w:val="26"/>
      <w:lang w:val="pt-BR"/>
    </w:rPr>
  </w:style>
  <w:style w:type="character" w:styleId="Hyperlink">
    <w:name w:val="Hyperlink"/>
    <w:basedOn w:val="DefaultParagraphFont"/>
    <w:rsid w:val="009B01E9"/>
    <w:rPr>
      <w:color w:val="0000FF"/>
      <w:u w:val="single"/>
    </w:rPr>
  </w:style>
  <w:style w:type="paragraph" w:styleId="BodyText2">
    <w:name w:val="Body Text 2"/>
    <w:basedOn w:val="Normal"/>
    <w:rsid w:val="009B01E9"/>
    <w:rPr>
      <w:rFonts w:cs="Arial"/>
      <w:i/>
      <w:iCs/>
      <w:sz w:val="20"/>
      <w:szCs w:val="20"/>
    </w:rPr>
  </w:style>
  <w:style w:type="character" w:styleId="FollowedHyperlink">
    <w:name w:val="FollowedHyperlink"/>
    <w:basedOn w:val="DefaultParagraphFont"/>
    <w:rsid w:val="009B01E9"/>
    <w:rPr>
      <w:color w:val="800080"/>
      <w:u w:val="single"/>
    </w:rPr>
  </w:style>
  <w:style w:type="paragraph" w:styleId="BodyText3">
    <w:name w:val="Body Text 3"/>
    <w:basedOn w:val="Normal"/>
    <w:rsid w:val="009B01E9"/>
    <w:rPr>
      <w:rFonts w:cs="Arial"/>
      <w:sz w:val="20"/>
      <w:szCs w:val="20"/>
    </w:rPr>
  </w:style>
  <w:style w:type="paragraph" w:styleId="FootnoteText">
    <w:name w:val="footnote text"/>
    <w:basedOn w:val="Normal"/>
    <w:semiHidden/>
    <w:rsid w:val="009B01E9"/>
    <w:rPr>
      <w:sz w:val="20"/>
      <w:szCs w:val="20"/>
    </w:rPr>
  </w:style>
  <w:style w:type="paragraph" w:customStyle="1" w:styleId="NormalItalico">
    <w:name w:val="NormalItalico"/>
    <w:basedOn w:val="Normal"/>
    <w:autoRedefine/>
    <w:rsid w:val="009B01E9"/>
    <w:rPr>
      <w:rFonts w:cs="Arial"/>
      <w:i/>
      <w:iCs/>
      <w:szCs w:val="20"/>
    </w:rPr>
  </w:style>
  <w:style w:type="paragraph" w:customStyle="1" w:styleId="Figura">
    <w:name w:val="Figura"/>
    <w:basedOn w:val="Normal"/>
    <w:autoRedefine/>
    <w:rsid w:val="009B01E9"/>
    <w:pPr>
      <w:spacing w:before="120" w:after="120"/>
      <w:jc w:val="center"/>
    </w:pPr>
  </w:style>
  <w:style w:type="paragraph" w:styleId="Caption">
    <w:name w:val="caption"/>
    <w:basedOn w:val="Normal"/>
    <w:next w:val="Normal"/>
    <w:autoRedefine/>
    <w:qFormat/>
    <w:rsid w:val="009E71F3"/>
    <w:pPr>
      <w:spacing w:before="60" w:after="120"/>
    </w:pPr>
    <w:rPr>
      <w:bCs/>
      <w:i/>
      <w:szCs w:val="20"/>
    </w:rPr>
  </w:style>
  <w:style w:type="paragraph" w:styleId="EndnoteText">
    <w:name w:val="endnote text"/>
    <w:basedOn w:val="Normal"/>
    <w:autoRedefine/>
    <w:semiHidden/>
    <w:rsid w:val="009B01E9"/>
    <w:rPr>
      <w:rFonts w:ascii="Arial Narrow" w:hAnsi="Arial Narrow"/>
      <w:szCs w:val="20"/>
    </w:rPr>
  </w:style>
  <w:style w:type="paragraph" w:styleId="List">
    <w:name w:val="List"/>
    <w:basedOn w:val="Normal"/>
    <w:autoRedefine/>
    <w:rsid w:val="001B53A3"/>
    <w:rPr>
      <w:b/>
    </w:rPr>
  </w:style>
  <w:style w:type="character" w:styleId="FootnoteReference">
    <w:name w:val="footnote reference"/>
    <w:basedOn w:val="DefaultParagraphFont"/>
    <w:semiHidden/>
    <w:rsid w:val="009B01E9"/>
    <w:rPr>
      <w:vertAlign w:val="superscript"/>
    </w:rPr>
  </w:style>
  <w:style w:type="paragraph" w:styleId="Header">
    <w:name w:val="header"/>
    <w:basedOn w:val="Normal"/>
    <w:rsid w:val="009B01E9"/>
    <w:pPr>
      <w:tabs>
        <w:tab w:val="center" w:pos="4320"/>
        <w:tab w:val="right" w:pos="8640"/>
      </w:tabs>
    </w:pPr>
  </w:style>
  <w:style w:type="paragraph" w:styleId="Footer">
    <w:name w:val="footer"/>
    <w:basedOn w:val="Normal"/>
    <w:rsid w:val="009B01E9"/>
    <w:pPr>
      <w:tabs>
        <w:tab w:val="center" w:pos="4320"/>
        <w:tab w:val="right" w:pos="8640"/>
      </w:tabs>
    </w:pPr>
  </w:style>
  <w:style w:type="paragraph" w:styleId="BalloonText">
    <w:name w:val="Balloon Text"/>
    <w:basedOn w:val="Normal"/>
    <w:link w:val="BalloonTextChar"/>
    <w:rsid w:val="004F7001"/>
    <w:rPr>
      <w:rFonts w:ascii="Tahoma" w:hAnsi="Tahoma" w:cs="Tahoma"/>
      <w:sz w:val="16"/>
      <w:szCs w:val="16"/>
    </w:rPr>
  </w:style>
  <w:style w:type="character" w:customStyle="1" w:styleId="BalloonTextChar">
    <w:name w:val="Balloon Text Char"/>
    <w:basedOn w:val="DefaultParagraphFont"/>
    <w:link w:val="BalloonText"/>
    <w:rsid w:val="004F7001"/>
    <w:rPr>
      <w:rFonts w:ascii="Tahoma" w:hAnsi="Tahoma" w:cs="Tahoma"/>
      <w:sz w:val="16"/>
      <w:szCs w:val="16"/>
      <w:lang w:val="en-US" w:eastAsia="en-US"/>
    </w:rPr>
  </w:style>
  <w:style w:type="paragraph" w:customStyle="1" w:styleId="BodyofPaper">
    <w:name w:val="Body of Paper"/>
    <w:basedOn w:val="Normal"/>
    <w:link w:val="BodyofPaperChar"/>
    <w:rsid w:val="00C207EC"/>
    <w:pPr>
      <w:widowControl/>
      <w:ind w:firstLine="360"/>
    </w:pPr>
    <w:rPr>
      <w:rFonts w:ascii="Times New Roman" w:eastAsia="MS Mincho" w:hAnsi="Times New Roman"/>
      <w:sz w:val="24"/>
      <w:lang w:eastAsia="ja-JP"/>
    </w:rPr>
  </w:style>
  <w:style w:type="character" w:customStyle="1" w:styleId="BodyofPaperChar">
    <w:name w:val="Body of Paper Char"/>
    <w:basedOn w:val="DefaultParagraphFont"/>
    <w:link w:val="BodyofPaper"/>
    <w:rsid w:val="00C207EC"/>
    <w:rPr>
      <w:rFonts w:eastAsia="MS Mincho"/>
      <w:sz w:val="24"/>
      <w:szCs w:val="24"/>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2260</Words>
  <Characters>11766</Characters>
  <Application>Microsoft Office Word</Application>
  <DocSecurity>0</DocSecurity>
  <Lines>98</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Text Instructions for Proceedings Manuscript of</vt:lpstr>
      <vt:lpstr>Text Instructions for Proceedings Manuscript of</vt:lpstr>
    </vt:vector>
  </TitlesOfParts>
  <Company>Sleedoorn</Company>
  <LinksUpToDate>false</LinksUpToDate>
  <CharactersWithSpaces>13999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Instructions for Proceedings Manuscript of</dc:title>
  <dc:creator>Daniel</dc:creator>
  <cp:lastModifiedBy>Camilo</cp:lastModifiedBy>
  <cp:revision>3</cp:revision>
  <cp:lastPrinted>2007-08-10T14:24:00Z</cp:lastPrinted>
  <dcterms:created xsi:type="dcterms:W3CDTF">2012-10-11T14:01:00Z</dcterms:created>
  <dcterms:modified xsi:type="dcterms:W3CDTF">2012-10-11T14:09:00Z</dcterms:modified>
</cp:coreProperties>
</file>