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0E1" w:rsidRDefault="00053F65">
      <w:pPr>
        <w:pStyle w:val="Ttulo"/>
      </w:pPr>
      <w:r w:rsidRPr="0079782B">
        <w:t>H</w:t>
      </w:r>
      <w:r w:rsidR="000B11E9" w:rsidRPr="0079782B">
        <w:t xml:space="preserve">omogeneity </w:t>
      </w:r>
      <w:r w:rsidRPr="0079782B">
        <w:t>analysis</w:t>
      </w:r>
      <w:r w:rsidR="0079782B" w:rsidRPr="0079782B">
        <w:t xml:space="preserve"> </w:t>
      </w:r>
      <w:r w:rsidRPr="0079782B">
        <w:t>i</w:t>
      </w:r>
      <w:r w:rsidR="00426636" w:rsidRPr="0079782B">
        <w:t>n</w:t>
      </w:r>
      <w:r w:rsidR="000B11E9" w:rsidRPr="0079782B">
        <w:t xml:space="preserve"> </w:t>
      </w:r>
      <w:r w:rsidR="00D573A3">
        <w:t>a</w:t>
      </w:r>
      <w:r w:rsidR="008260E1">
        <w:t>n</w:t>
      </w:r>
      <w:r w:rsidR="00D573A3">
        <w:t xml:space="preserve"> </w:t>
      </w:r>
      <w:r w:rsidR="00D247EF">
        <w:t>interactive</w:t>
      </w:r>
    </w:p>
    <w:p w:rsidR="009E35CA" w:rsidRPr="00B47FE5" w:rsidRDefault="00D247EF">
      <w:pPr>
        <w:pStyle w:val="Ttulo"/>
        <w:rPr>
          <w:b w:val="0"/>
          <w:bCs w:val="0"/>
        </w:rPr>
      </w:pPr>
      <w:r>
        <w:t>whiteboard</w:t>
      </w:r>
      <w:r w:rsidR="00D573A3">
        <w:t xml:space="preserve"> </w:t>
      </w:r>
      <w:r w:rsidR="00B47FE5">
        <w:t>pad</w:t>
      </w:r>
    </w:p>
    <w:p w:rsidR="0079782B" w:rsidRPr="002F7294" w:rsidRDefault="0079782B" w:rsidP="0079782B">
      <w:pPr>
        <w:pStyle w:val="Ttulo1"/>
        <w:rPr>
          <w:lang w:val="pt-BR"/>
        </w:rPr>
      </w:pPr>
      <w:r w:rsidRPr="001A5AB2">
        <w:rPr>
          <w:lang w:val="pt-BR"/>
        </w:rPr>
        <w:t>Antônio C.C. Amaral</w:t>
      </w:r>
      <w:r w:rsidRPr="001D36E1">
        <w:rPr>
          <w:lang w:val="pt-BR"/>
        </w:rPr>
        <w:t xml:space="preserve">*, Natanael </w:t>
      </w:r>
      <w:r>
        <w:rPr>
          <w:lang w:val="pt-BR"/>
        </w:rPr>
        <w:t xml:space="preserve">L. </w:t>
      </w:r>
      <w:r w:rsidRPr="001D36E1">
        <w:rPr>
          <w:lang w:val="pt-BR"/>
        </w:rPr>
        <w:t>Dias*, Pablo</w:t>
      </w:r>
      <w:r w:rsidRPr="002F7294">
        <w:rPr>
          <w:lang w:val="pt-BR"/>
        </w:rPr>
        <w:t xml:space="preserve"> </w:t>
      </w:r>
      <w:proofErr w:type="spellStart"/>
      <w:r w:rsidRPr="002F7294">
        <w:rPr>
          <w:lang w:val="pt-BR"/>
        </w:rPr>
        <w:t>Paredez</w:t>
      </w:r>
      <w:proofErr w:type="spellEnd"/>
      <w:r>
        <w:rPr>
          <w:lang w:val="pt-BR"/>
        </w:rPr>
        <w:t xml:space="preserve"> Angeles</w:t>
      </w:r>
      <w:r w:rsidRPr="001D36E1">
        <w:rPr>
          <w:lang w:val="pt-BR"/>
        </w:rPr>
        <w:t>*, Fernando</w:t>
      </w:r>
      <w:r>
        <w:rPr>
          <w:lang w:val="pt-BR"/>
        </w:rPr>
        <w:t xml:space="preserve"> F.</w:t>
      </w:r>
      <w:r w:rsidRPr="002F7294">
        <w:rPr>
          <w:lang w:val="pt-BR"/>
        </w:rPr>
        <w:t xml:space="preserve"> </w:t>
      </w:r>
      <w:proofErr w:type="spellStart"/>
      <w:proofErr w:type="gramStart"/>
      <w:r w:rsidRPr="002F7294">
        <w:rPr>
          <w:lang w:val="pt-BR"/>
        </w:rPr>
        <w:t>Dall’Agnol</w:t>
      </w:r>
      <w:proofErr w:type="spellEnd"/>
      <w:proofErr w:type="gramEnd"/>
      <w:r w:rsidRPr="001D36E1">
        <w:rPr>
          <w:lang w:val="pt-BR"/>
        </w:rPr>
        <w:t>*</w:t>
      </w:r>
      <w:r w:rsidR="003A34DB">
        <w:rPr>
          <w:vertAlign w:val="superscript"/>
          <w:lang w:val="pt-BR"/>
        </w:rPr>
        <w:t>1</w:t>
      </w:r>
      <w:r w:rsidRPr="001D36E1">
        <w:rPr>
          <w:lang w:val="pt-BR"/>
        </w:rPr>
        <w:t xml:space="preserve">, </w:t>
      </w:r>
      <w:proofErr w:type="spellStart"/>
      <w:r w:rsidRPr="001D36E1">
        <w:rPr>
          <w:lang w:val="pt-BR"/>
        </w:rPr>
        <w:t>Thebano</w:t>
      </w:r>
      <w:proofErr w:type="spellEnd"/>
      <w:r>
        <w:rPr>
          <w:lang w:val="pt-BR"/>
        </w:rPr>
        <w:t xml:space="preserve"> </w:t>
      </w:r>
      <w:proofErr w:type="spellStart"/>
      <w:r>
        <w:rPr>
          <w:lang w:val="pt-BR"/>
        </w:rPr>
        <w:t>E.A.</w:t>
      </w:r>
      <w:proofErr w:type="spellEnd"/>
      <w:r w:rsidRPr="002F7294">
        <w:rPr>
          <w:lang w:val="pt-BR"/>
        </w:rPr>
        <w:t xml:space="preserve"> Santos</w:t>
      </w:r>
      <w:r w:rsidRPr="001D36E1">
        <w:rPr>
          <w:lang w:val="pt-BR"/>
        </w:rPr>
        <w:t>*, Edson L. R</w:t>
      </w:r>
      <w:r>
        <w:rPr>
          <w:lang w:val="pt-BR"/>
        </w:rPr>
        <w:t>ibeiro da Silva</w:t>
      </w:r>
      <w:r w:rsidRPr="001D36E1">
        <w:rPr>
          <w:lang w:val="pt-BR"/>
        </w:rPr>
        <w:t>**</w:t>
      </w:r>
    </w:p>
    <w:p w:rsidR="0079782B" w:rsidRPr="000B11E9" w:rsidRDefault="0079782B" w:rsidP="0079782B">
      <w:pPr>
        <w:pStyle w:val="Ttulo2"/>
        <w:rPr>
          <w:sz w:val="18"/>
        </w:rPr>
      </w:pPr>
      <w:r>
        <w:rPr>
          <w:sz w:val="18"/>
          <w:lang w:val="en-US"/>
        </w:rPr>
        <w:t>*</w:t>
      </w:r>
      <w:r w:rsidRPr="000B11E9">
        <w:rPr>
          <w:sz w:val="18"/>
          <w:lang w:val="en-US"/>
        </w:rPr>
        <w:t xml:space="preserve">Center for Information Technology </w:t>
      </w:r>
      <w:proofErr w:type="spellStart"/>
      <w:r w:rsidRPr="000B11E9">
        <w:rPr>
          <w:sz w:val="18"/>
          <w:lang w:val="en-US"/>
        </w:rPr>
        <w:t>Renato</w:t>
      </w:r>
      <w:proofErr w:type="spellEnd"/>
      <w:r w:rsidRPr="000B11E9">
        <w:rPr>
          <w:sz w:val="18"/>
          <w:lang w:val="en-US"/>
        </w:rPr>
        <w:t xml:space="preserve"> Archer</w:t>
      </w:r>
      <w:r>
        <w:rPr>
          <w:sz w:val="18"/>
          <w:lang w:val="en-US"/>
        </w:rPr>
        <w:t xml:space="preserve"> - CTI</w:t>
      </w:r>
      <w:r w:rsidRPr="000B11E9">
        <w:rPr>
          <w:sz w:val="18"/>
          <w:lang w:val="en-US"/>
        </w:rPr>
        <w:t xml:space="preserve">, Rod. </w:t>
      </w:r>
      <w:r w:rsidRPr="000B11E9">
        <w:rPr>
          <w:sz w:val="18"/>
        </w:rPr>
        <w:t xml:space="preserve">Dom Pedro km 143.6 13069-901 Campinas SP, </w:t>
      </w:r>
      <w:proofErr w:type="spellStart"/>
      <w:proofErr w:type="gramStart"/>
      <w:r w:rsidRPr="000B11E9">
        <w:rPr>
          <w:sz w:val="18"/>
        </w:rPr>
        <w:t>Brazil</w:t>
      </w:r>
      <w:proofErr w:type="spellEnd"/>
      <w:proofErr w:type="gramEnd"/>
    </w:p>
    <w:p w:rsidR="0079782B" w:rsidRDefault="0079782B" w:rsidP="0079782B">
      <w:pPr>
        <w:pStyle w:val="Ttulo2"/>
        <w:rPr>
          <w:sz w:val="18"/>
        </w:rPr>
      </w:pPr>
      <w:r w:rsidRPr="001D36E1">
        <w:rPr>
          <w:sz w:val="18"/>
        </w:rPr>
        <w:t>**</w:t>
      </w:r>
      <w:proofErr w:type="spellStart"/>
      <w:r w:rsidRPr="001D36E1">
        <w:rPr>
          <w:sz w:val="18"/>
        </w:rPr>
        <w:t>H</w:t>
      </w:r>
      <w:r>
        <w:rPr>
          <w:sz w:val="18"/>
        </w:rPr>
        <w:t>-</w:t>
      </w:r>
      <w:r w:rsidRPr="001D36E1">
        <w:rPr>
          <w:sz w:val="18"/>
        </w:rPr>
        <w:t>Print</w:t>
      </w:r>
      <w:proofErr w:type="spellEnd"/>
      <w:r w:rsidRPr="001D36E1">
        <w:rPr>
          <w:sz w:val="18"/>
        </w:rPr>
        <w:t xml:space="preserve">, </w:t>
      </w:r>
      <w:proofErr w:type="gramStart"/>
      <w:r w:rsidRPr="001D36E1">
        <w:rPr>
          <w:sz w:val="18"/>
        </w:rPr>
        <w:t>Av.</w:t>
      </w:r>
      <w:proofErr w:type="gramEnd"/>
      <w:r w:rsidRPr="001D36E1">
        <w:rPr>
          <w:sz w:val="18"/>
        </w:rPr>
        <w:t xml:space="preserve"> 31 de Março 1826, 78040-000, Cuiabá, MT, </w:t>
      </w:r>
      <w:proofErr w:type="spellStart"/>
      <w:r w:rsidRPr="001D36E1">
        <w:rPr>
          <w:sz w:val="18"/>
        </w:rPr>
        <w:t>Brazil</w:t>
      </w:r>
      <w:proofErr w:type="spellEnd"/>
    </w:p>
    <w:p w:rsidR="00D573A3" w:rsidRPr="00D573A3" w:rsidRDefault="00D573A3" w:rsidP="00D573A3">
      <w:pPr>
        <w:rPr>
          <w:lang w:val="pt-BR"/>
        </w:rPr>
      </w:pPr>
    </w:p>
    <w:p w:rsidR="00436015" w:rsidRPr="0079782B" w:rsidRDefault="00436015" w:rsidP="00436015">
      <w:pPr>
        <w:rPr>
          <w:lang w:val="pt-BR"/>
        </w:rPr>
      </w:pPr>
    </w:p>
    <w:p w:rsidR="00436015" w:rsidRPr="0079782B" w:rsidRDefault="00436015" w:rsidP="009E71A4">
      <w:pPr>
        <w:pStyle w:val="Ttulo3"/>
        <w:rPr>
          <w:lang w:val="pt-BR"/>
        </w:rPr>
        <w:sectPr w:rsidR="00436015" w:rsidRPr="0079782B" w:rsidSect="00E21062">
          <w:footerReference w:type="first" r:id="rId8"/>
          <w:pgSz w:w="11907" w:h="16839" w:code="9"/>
          <w:pgMar w:top="1440" w:right="1800" w:bottom="1440" w:left="1800" w:header="720" w:footer="720" w:gutter="0"/>
          <w:cols w:space="454"/>
          <w:noEndnote/>
          <w:titlePg/>
          <w:docGrid w:linePitch="245"/>
        </w:sectPr>
      </w:pPr>
    </w:p>
    <w:p w:rsidR="009E35CA" w:rsidRPr="009E71A4" w:rsidRDefault="009E35CA" w:rsidP="009E71A4">
      <w:pPr>
        <w:pStyle w:val="Ttulo3"/>
      </w:pPr>
      <w:r w:rsidRPr="009E71A4">
        <w:lastRenderedPageBreak/>
        <w:t>ABSTRACT</w:t>
      </w:r>
    </w:p>
    <w:p w:rsidR="009E35CA" w:rsidRPr="00D41BAE" w:rsidRDefault="00053F65" w:rsidP="00D41BAE">
      <w:pPr>
        <w:pStyle w:val="NormalItalico"/>
        <w:jc w:val="both"/>
        <w:rPr>
          <w:b/>
          <w:bCs/>
          <w:i/>
          <w:sz w:val="18"/>
        </w:rPr>
      </w:pPr>
      <w:r>
        <w:rPr>
          <w:i/>
          <w:sz w:val="18"/>
        </w:rPr>
        <w:t xml:space="preserve">The </w:t>
      </w:r>
      <w:r w:rsidR="00B47FE5">
        <w:rPr>
          <w:i/>
          <w:sz w:val="18"/>
        </w:rPr>
        <w:t>interactive whiteboard</w:t>
      </w:r>
      <w:r>
        <w:rPr>
          <w:i/>
          <w:sz w:val="18"/>
        </w:rPr>
        <w:t xml:space="preserve"> is following the tendency of the touch pads and it is expected to have presence in every classroom in a near future. </w:t>
      </w:r>
      <w:r w:rsidR="00B47FE5">
        <w:rPr>
          <w:i/>
          <w:sz w:val="18"/>
        </w:rPr>
        <w:t>There are very different</w:t>
      </w:r>
      <w:r>
        <w:rPr>
          <w:i/>
          <w:sz w:val="18"/>
        </w:rPr>
        <w:t xml:space="preserve"> technologies available</w:t>
      </w:r>
      <w:r w:rsidR="00B47FE5">
        <w:rPr>
          <w:i/>
          <w:sz w:val="18"/>
        </w:rPr>
        <w:t xml:space="preserve"> of interactive whiteboards</w:t>
      </w:r>
      <w:r>
        <w:rPr>
          <w:i/>
          <w:sz w:val="18"/>
        </w:rPr>
        <w:t>. Each of which have their advantages and disadvantages. In this work the inductive technology</w:t>
      </w:r>
      <w:r w:rsidR="0079782B">
        <w:rPr>
          <w:i/>
          <w:sz w:val="18"/>
        </w:rPr>
        <w:t xml:space="preserve"> is analyzed</w:t>
      </w:r>
      <w:r w:rsidR="001B2864">
        <w:rPr>
          <w:i/>
          <w:sz w:val="18"/>
        </w:rPr>
        <w:t>, in which the electric field out of the board is used to determine the position on the board</w:t>
      </w:r>
      <w:r w:rsidR="0079782B">
        <w:rPr>
          <w:i/>
          <w:sz w:val="18"/>
        </w:rPr>
        <w:t xml:space="preserve">. Also, </w:t>
      </w:r>
      <w:r w:rsidR="001B2864">
        <w:rPr>
          <w:i/>
          <w:sz w:val="18"/>
        </w:rPr>
        <w:t xml:space="preserve">the effect of non-homogeneities </w:t>
      </w:r>
      <w:r>
        <w:rPr>
          <w:i/>
          <w:sz w:val="18"/>
        </w:rPr>
        <w:t xml:space="preserve">of the </w:t>
      </w:r>
      <w:r w:rsidR="001B2864">
        <w:rPr>
          <w:i/>
          <w:sz w:val="18"/>
        </w:rPr>
        <w:t xml:space="preserve">resistive </w:t>
      </w:r>
      <w:r>
        <w:rPr>
          <w:i/>
          <w:sz w:val="18"/>
        </w:rPr>
        <w:t xml:space="preserve">layer </w:t>
      </w:r>
      <w:r w:rsidR="001B2864">
        <w:rPr>
          <w:i/>
          <w:sz w:val="18"/>
        </w:rPr>
        <w:t xml:space="preserve">and the contact resistance of the </w:t>
      </w:r>
      <w:r w:rsidR="002D467C">
        <w:rPr>
          <w:i/>
          <w:sz w:val="18"/>
        </w:rPr>
        <w:t>electrodes</w:t>
      </w:r>
      <w:r w:rsidR="0079782B">
        <w:rPr>
          <w:i/>
          <w:sz w:val="18"/>
        </w:rPr>
        <w:t xml:space="preserve"> are analyzed</w:t>
      </w:r>
      <w:r w:rsidR="002D467C">
        <w:rPr>
          <w:i/>
          <w:sz w:val="18"/>
        </w:rPr>
        <w:t>.</w:t>
      </w:r>
    </w:p>
    <w:p w:rsidR="009E35CA" w:rsidRDefault="009E35CA" w:rsidP="009E71A4">
      <w:pPr>
        <w:pStyle w:val="Ttulo3"/>
      </w:pPr>
      <w:r>
        <w:t>INTRODUCTION</w:t>
      </w:r>
      <w:r w:rsidR="009E71A4">
        <w:t xml:space="preserve"> </w:t>
      </w:r>
    </w:p>
    <w:p w:rsidR="00E57CB4" w:rsidRDefault="002D467C">
      <w:r>
        <w:t xml:space="preserve">The inductive </w:t>
      </w:r>
      <w:r w:rsidR="00D573A3">
        <w:t xml:space="preserve">digital </w:t>
      </w:r>
      <w:r>
        <w:t xml:space="preserve">board works as follows: an electric voltage is applied and the out-of-plane electric field induces charges </w:t>
      </w:r>
      <w:r w:rsidR="00327179">
        <w:t xml:space="preserve">at the pen lead that works </w:t>
      </w:r>
      <w:r>
        <w:t>as an electro</w:t>
      </w:r>
      <w:r w:rsidR="00327179">
        <w:t>meter</w:t>
      </w:r>
      <w:r w:rsidR="00E57CB4">
        <w:t xml:space="preserve"> recording signal S</w:t>
      </w:r>
      <w:r>
        <w:t xml:space="preserve">. Four </w:t>
      </w:r>
      <w:r w:rsidR="00181055">
        <w:t>voltage states</w:t>
      </w:r>
      <w:r>
        <w:t xml:space="preserve"> </w:t>
      </w:r>
      <w:r w:rsidR="00327179">
        <w:t xml:space="preserve">are applied cyclically </w:t>
      </w:r>
      <w:r w:rsidR="00181055">
        <w:t xml:space="preserve">in the following order: 1) </w:t>
      </w:r>
      <w:r w:rsidR="00327179">
        <w:t>maximum voltage on the whole board</w:t>
      </w:r>
      <w:r w:rsidR="00E57CB4">
        <w:t xml:space="preserve">, giving </w:t>
      </w:r>
      <w:proofErr w:type="spellStart"/>
      <w:r w:rsidR="00E57CB4">
        <w:t>S</w:t>
      </w:r>
      <w:r w:rsidR="00E57CB4">
        <w:rPr>
          <w:vertAlign w:val="subscript"/>
        </w:rPr>
        <w:t>high</w:t>
      </w:r>
      <w:proofErr w:type="spellEnd"/>
      <w:r w:rsidR="00181055">
        <w:t>;</w:t>
      </w:r>
      <w:r>
        <w:t xml:space="preserve"> 2)</w:t>
      </w:r>
      <w:r w:rsidR="00181055">
        <w:t xml:space="preserve"> </w:t>
      </w:r>
      <w:r w:rsidR="00327179">
        <w:t>a horizontal voltage drop</w:t>
      </w:r>
      <w:r w:rsidR="00E57CB4">
        <w:t xml:space="preserve">, giving </w:t>
      </w:r>
      <w:proofErr w:type="spellStart"/>
      <w:r w:rsidR="00E57CB4">
        <w:t>S</w:t>
      </w:r>
      <w:r w:rsidR="00E57CB4">
        <w:softHyphen/>
      </w:r>
      <w:r w:rsidR="00E57CB4" w:rsidRPr="00E57CB4">
        <w:rPr>
          <w:vertAlign w:val="subscript"/>
        </w:rPr>
        <w:t>x</w:t>
      </w:r>
      <w:proofErr w:type="spellEnd"/>
      <w:r w:rsidR="00327179">
        <w:t xml:space="preserve">; </w:t>
      </w:r>
      <w:r w:rsidR="00181055">
        <w:t>3) minimum voltage the whole board</w:t>
      </w:r>
      <w:r w:rsidR="00E57CB4">
        <w:t>, giving S</w:t>
      </w:r>
      <w:r w:rsidR="00E57CB4" w:rsidRPr="00E57CB4">
        <w:rPr>
          <w:vertAlign w:val="subscript"/>
        </w:rPr>
        <w:t>low</w:t>
      </w:r>
      <w:r w:rsidR="00181055">
        <w:t>; 4) vertical voltage drop</w:t>
      </w:r>
      <w:r w:rsidR="00E57CB4">
        <w:t xml:space="preserve">, giving </w:t>
      </w:r>
      <w:proofErr w:type="spellStart"/>
      <w:r w:rsidR="00E57CB4">
        <w:t>S</w:t>
      </w:r>
      <w:r w:rsidR="00E57CB4" w:rsidRPr="00E57CB4">
        <w:rPr>
          <w:vertAlign w:val="subscript"/>
        </w:rPr>
        <w:t>y</w:t>
      </w:r>
      <w:proofErr w:type="spellEnd"/>
      <w:r w:rsidR="00181055">
        <w:t>. Fig</w:t>
      </w:r>
      <w:r w:rsidR="004D7119">
        <w:t>s</w:t>
      </w:r>
      <w:r w:rsidR="00327179">
        <w:t>.</w:t>
      </w:r>
      <w:r w:rsidR="00181055">
        <w:t xml:space="preserve"> 1a to </w:t>
      </w:r>
      <w:r w:rsidR="00D22441">
        <w:t>1</w:t>
      </w:r>
      <w:r w:rsidR="00181055">
        <w:t xml:space="preserve">d illustrate the </w:t>
      </w:r>
      <w:r w:rsidR="00D22441">
        <w:t xml:space="preserve">cycle. In these figures the red regions indicate high </w:t>
      </w:r>
      <w:r w:rsidR="00327179">
        <w:t>voltage</w:t>
      </w:r>
      <w:r w:rsidR="00D22441">
        <w:t xml:space="preserve"> and blue is low voltage. </w:t>
      </w:r>
      <w:r w:rsidR="00E57CB4">
        <w:t>The (</w:t>
      </w:r>
      <w:proofErr w:type="spellStart"/>
      <w:r w:rsidR="00E57CB4">
        <w:t>x</w:t>
      </w:r>
      <w:proofErr w:type="gramStart"/>
      <w:r w:rsidR="00E57CB4">
        <w:t>,y</w:t>
      </w:r>
      <w:proofErr w:type="spellEnd"/>
      <w:proofErr w:type="gramEnd"/>
      <w:r w:rsidR="00E57CB4">
        <w:t xml:space="preserve">) coordinates are derived </w:t>
      </w:r>
      <w:r w:rsidR="004D7119">
        <w:t>from a linear relation between position and voltage as</w:t>
      </w:r>
    </w:p>
    <w:p w:rsidR="004D7119" w:rsidRDefault="004D7119">
      <w:r w:rsidRPr="004D7119">
        <w:rPr>
          <w:position w:val="-32"/>
        </w:rPr>
        <w:object w:dxaOrig="18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35.2pt" o:ole="">
            <v:imagedata r:id="rId9" o:title=""/>
          </v:shape>
          <o:OLEObject Type="Embed" ProgID="Equation.3" ShapeID="_x0000_i1025" DrawAspect="Content" ObjectID="_1414305361" r:id="rId10"/>
        </w:object>
      </w:r>
      <w:r>
        <w:t>,</w:t>
      </w:r>
    </w:p>
    <w:p w:rsidR="004D7119" w:rsidRDefault="004D7119">
      <w:r w:rsidRPr="004D7119">
        <w:rPr>
          <w:position w:val="-32"/>
        </w:rPr>
        <w:object w:dxaOrig="1920" w:dyaOrig="700">
          <v:shape id="_x0000_i1026" type="#_x0000_t75" style="width:96.1pt;height:35.2pt" o:ole="">
            <v:imagedata r:id="rId11" o:title=""/>
          </v:shape>
          <o:OLEObject Type="Embed" ProgID="Equation.3" ShapeID="_x0000_i1026" DrawAspect="Content" ObjectID="_1414305362" r:id="rId12"/>
        </w:object>
      </w:r>
      <w:r>
        <w:t>,</w:t>
      </w:r>
    </w:p>
    <w:p w:rsidR="009E35CA" w:rsidRDefault="004D7119">
      <w:proofErr w:type="gramStart"/>
      <w:r>
        <w:t>where</w:t>
      </w:r>
      <w:proofErr w:type="gramEnd"/>
      <w:r>
        <w:t xml:space="preserve"> L and H are the length and height of the board. However, the relations above are, usually, not exact due to non-uniformities in the thickness of the resistive layer, non-uniformities in the conductivity of this layer, the contact resistance between electrodes, among many other reasons. In this work we study how the above mentioned phenomena alter the linearity of the board, determining what are the tolerances in the material non-uniformity that still allow software corrections. </w:t>
      </w:r>
    </w:p>
    <w:p w:rsidR="004F73F0" w:rsidRDefault="004F73F0">
      <w:r w:rsidRPr="004F73F0">
        <w:rPr>
          <w:noProof/>
          <w:lang w:val="pt-BR" w:eastAsia="pt-BR"/>
        </w:rPr>
        <w:lastRenderedPageBreak/>
        <w:drawing>
          <wp:inline distT="0" distB="0" distL="0" distR="0">
            <wp:extent cx="2493010" cy="1759390"/>
            <wp:effectExtent l="19050" t="0" r="254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2493010" cy="1759390"/>
                    </a:xfrm>
                    <a:prstGeom prst="rect">
                      <a:avLst/>
                    </a:prstGeom>
                    <a:noFill/>
                    <a:ln w="9525">
                      <a:noFill/>
                      <a:miter lim="800000"/>
                      <a:headEnd/>
                      <a:tailEnd/>
                    </a:ln>
                  </pic:spPr>
                </pic:pic>
              </a:graphicData>
            </a:graphic>
          </wp:inline>
        </w:drawing>
      </w:r>
    </w:p>
    <w:p w:rsidR="004F73F0" w:rsidRDefault="004F73F0" w:rsidP="003E5667">
      <w:pPr>
        <w:pStyle w:val="Legenda"/>
        <w:rPr>
          <w:b/>
        </w:rPr>
      </w:pPr>
      <w:r>
        <w:t xml:space="preserve">Fig.1 Voltage cycle applied to the board. In (a) </w:t>
      </w:r>
      <w:r w:rsidR="00CB290E">
        <w:t>h</w:t>
      </w:r>
      <w:r>
        <w:t>igh (12</w:t>
      </w:r>
      <w:r w:rsidRPr="00CB290E">
        <w:t>V</w:t>
      </w:r>
      <w:r>
        <w:t xml:space="preserve">) on whole board; (b) horizontal drop; (c) </w:t>
      </w:r>
      <w:r w:rsidR="00CB290E">
        <w:t>l</w:t>
      </w:r>
      <w:r>
        <w:t>ow (0</w:t>
      </w:r>
      <w:r w:rsidR="00CB290E" w:rsidRPr="00CB290E">
        <w:t>V</w:t>
      </w:r>
      <w:r>
        <w:t>) on whole board and (d) vertical drop.</w:t>
      </w:r>
    </w:p>
    <w:p w:rsidR="00D573A3" w:rsidRDefault="00D573A3" w:rsidP="009E71A4">
      <w:pPr>
        <w:pStyle w:val="Ttulo4"/>
      </w:pPr>
    </w:p>
    <w:p w:rsidR="009E35CA" w:rsidRDefault="00B1293A" w:rsidP="009E71A4">
      <w:pPr>
        <w:pStyle w:val="Ttulo4"/>
      </w:pPr>
      <w:r>
        <w:t>S</w:t>
      </w:r>
      <w:r w:rsidR="00E70B29">
        <w:t>IMULATION</w:t>
      </w:r>
      <w:r w:rsidR="002D74CD">
        <w:t>S</w:t>
      </w:r>
    </w:p>
    <w:p w:rsidR="00E70B29" w:rsidRDefault="00B1293A" w:rsidP="00B1293A">
      <w:r>
        <w:t xml:space="preserve">Fig.2 shows the corner of the board magnified, where the layer in bluish represents the resistive layer. This layer is mounted on </w:t>
      </w:r>
      <w:proofErr w:type="gramStart"/>
      <w:r>
        <w:t xml:space="preserve">a </w:t>
      </w:r>
      <w:r w:rsidR="0079782B">
        <w:t>plywood</w:t>
      </w:r>
      <w:proofErr w:type="gramEnd"/>
      <w:r w:rsidR="004F73F0">
        <w:t xml:space="preserve"> for structural </w:t>
      </w:r>
      <w:r w:rsidR="00E70B29">
        <w:t xml:space="preserve">strength. The resistive layer charges when a voltage is applied implying in an out-of-plane electric field as shown in Fig. 3. </w:t>
      </w:r>
      <w:r w:rsidR="00366C68">
        <w:t xml:space="preserve">The yellow frame beneath the board is a metallic strip to help shielding the atmospheric electric field. </w:t>
      </w:r>
      <w:r w:rsidR="00B417D0">
        <w:t xml:space="preserve">The systematic study on the shielding of the board was not carried out in this work, but it will be following short. </w:t>
      </w:r>
      <w:r w:rsidR="00366C68">
        <w:t xml:space="preserve">The </w:t>
      </w:r>
      <w:r w:rsidR="00B417D0">
        <w:t>s</w:t>
      </w:r>
      <w:r w:rsidR="00E70B29">
        <w:t xml:space="preserve">imulations are performed in </w:t>
      </w:r>
      <w:proofErr w:type="spellStart"/>
      <w:r w:rsidR="00E70B29">
        <w:t>Comsol</w:t>
      </w:r>
      <w:proofErr w:type="spellEnd"/>
      <w:r w:rsidR="00E70B29">
        <w:t xml:space="preserve">® </w:t>
      </w:r>
      <w:r w:rsidR="0079782B">
        <w:t xml:space="preserve">V4.3, a </w:t>
      </w:r>
      <w:r w:rsidR="00E70B29">
        <w:t>commercial simulator.</w:t>
      </w:r>
    </w:p>
    <w:p w:rsidR="001A5AB2" w:rsidRDefault="001A5AB2" w:rsidP="00B1293A"/>
    <w:p w:rsidR="00B1293A" w:rsidRPr="0079782B" w:rsidRDefault="0079782B" w:rsidP="00B1293A">
      <w:r w:rsidRPr="0079782B">
        <w:rPr>
          <w:noProof/>
          <w:lang w:val="pt-BR" w:eastAsia="pt-BR"/>
        </w:rPr>
        <w:drawing>
          <wp:inline distT="0" distB="0" distL="0" distR="0">
            <wp:extent cx="2493010" cy="2296429"/>
            <wp:effectExtent l="1905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493010" cy="2296429"/>
                    </a:xfrm>
                    <a:prstGeom prst="rect">
                      <a:avLst/>
                    </a:prstGeom>
                    <a:noFill/>
                    <a:ln w="9525">
                      <a:noFill/>
                      <a:miter lim="800000"/>
                      <a:headEnd/>
                      <a:tailEnd/>
                    </a:ln>
                  </pic:spPr>
                </pic:pic>
              </a:graphicData>
            </a:graphic>
          </wp:inline>
        </w:drawing>
      </w:r>
    </w:p>
    <w:p w:rsidR="00B1293A" w:rsidRDefault="00B1293A" w:rsidP="003E5667">
      <w:pPr>
        <w:pStyle w:val="Legenda"/>
      </w:pPr>
      <w:r>
        <w:t xml:space="preserve"> Fig. 2: Detail of the board </w:t>
      </w:r>
      <w:r w:rsidR="0079782B">
        <w:t xml:space="preserve">corner </w:t>
      </w:r>
      <w:r>
        <w:t>showing the</w:t>
      </w:r>
      <w:r w:rsidR="00CB290E">
        <w:t xml:space="preserve"> </w:t>
      </w:r>
      <w:r w:rsidR="00CB290E">
        <w:lastRenderedPageBreak/>
        <w:t>resistive layer in blue and one of the</w:t>
      </w:r>
      <w:r>
        <w:t xml:space="preserve"> electrode</w:t>
      </w:r>
      <w:r w:rsidR="00CB290E">
        <w:t>s</w:t>
      </w:r>
      <w:r>
        <w:t xml:space="preserve"> contact.</w:t>
      </w:r>
    </w:p>
    <w:p w:rsidR="00B1293A" w:rsidRDefault="00E70B29">
      <w:r>
        <w:rPr>
          <w:noProof/>
          <w:lang w:val="pt-BR" w:eastAsia="pt-BR"/>
        </w:rPr>
        <w:drawing>
          <wp:inline distT="0" distB="0" distL="0" distR="0">
            <wp:extent cx="2486025" cy="2272030"/>
            <wp:effectExtent l="19050" t="0" r="952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a:stretch>
                      <a:fillRect/>
                    </a:stretch>
                  </pic:blipFill>
                  <pic:spPr bwMode="auto">
                    <a:xfrm>
                      <a:off x="0" y="0"/>
                      <a:ext cx="2486025" cy="2272030"/>
                    </a:xfrm>
                    <a:prstGeom prst="rect">
                      <a:avLst/>
                    </a:prstGeom>
                    <a:noFill/>
                    <a:ln w="9525">
                      <a:noFill/>
                      <a:miter lim="800000"/>
                      <a:headEnd/>
                      <a:tailEnd/>
                    </a:ln>
                  </pic:spPr>
                </pic:pic>
              </a:graphicData>
            </a:graphic>
          </wp:inline>
        </w:drawing>
      </w:r>
    </w:p>
    <w:p w:rsidR="00B1293A" w:rsidRDefault="00B1293A" w:rsidP="003E5667">
      <w:pPr>
        <w:pStyle w:val="Legenda"/>
      </w:pPr>
      <w:proofErr w:type="gramStart"/>
      <w:r>
        <w:t xml:space="preserve">Fig. </w:t>
      </w:r>
      <w:r w:rsidR="00E70B29">
        <w:t>3.</w:t>
      </w:r>
      <w:proofErr w:type="gramEnd"/>
      <w:r w:rsidR="00E70B29">
        <w:t xml:space="preserve"> T</w:t>
      </w:r>
      <w:r>
        <w:t>he field lines out of plane in the situation of Fig. 1b.</w:t>
      </w:r>
    </w:p>
    <w:p w:rsidR="002D74CD" w:rsidRDefault="002D74CD" w:rsidP="002D74CD">
      <w:pPr>
        <w:pStyle w:val="Ttulo3"/>
      </w:pPr>
      <w:r>
        <w:t>RESULTS</w:t>
      </w:r>
    </w:p>
    <w:p w:rsidR="00E70B29" w:rsidRDefault="00E70B29" w:rsidP="009E71A4">
      <w:pPr>
        <w:pStyle w:val="Ttulo4"/>
      </w:pPr>
      <w:r>
        <w:t>Non-uniformity of the resistive layer</w:t>
      </w:r>
    </w:p>
    <w:p w:rsidR="00D54362" w:rsidRDefault="00E70B29" w:rsidP="00E70B29">
      <w:r>
        <w:t>The resistive layer can be non-uniform in the thickness or in the conductivity</w:t>
      </w:r>
      <w:r w:rsidR="0079782B">
        <w:t xml:space="preserve"> (</w:t>
      </w:r>
      <w:r w:rsidR="0079782B" w:rsidRPr="00753691">
        <w:sym w:font="Symbol" w:char="F073"/>
      </w:r>
      <w:r w:rsidR="0079782B">
        <w:t>)</w:t>
      </w:r>
      <w:r>
        <w:t>. These two effects are equivalent</w:t>
      </w:r>
      <w:r w:rsidR="0079782B">
        <w:t>. The</w:t>
      </w:r>
      <w:r>
        <w:t xml:space="preserve"> fluctuation in the conductivity is equivalent to a fluctuation thickness with uniform conductivity. So, in this work we make the thickness uniform and simulated a conductivity variation.</w:t>
      </w:r>
      <w:r w:rsidR="002D74CD">
        <w:t xml:space="preserve"> </w:t>
      </w:r>
      <w:r w:rsidR="00D42ED0">
        <w:t>We noticed that even</w:t>
      </w:r>
      <w:r w:rsidR="002D74CD">
        <w:t xml:space="preserve"> a severe fluctuation in the conductivity </w:t>
      </w:r>
      <w:r w:rsidR="00D42ED0">
        <w:t>have little effect in the linearity of the voltage</w:t>
      </w:r>
      <w:r w:rsidR="00D54362">
        <w:t xml:space="preserve"> across the board</w:t>
      </w:r>
      <w:r w:rsidR="00D42ED0">
        <w:t>. We made</w:t>
      </w:r>
      <w:r w:rsidR="00BA5D16">
        <w:t xml:space="preserve"> a</w:t>
      </w:r>
      <w:r w:rsidR="00D42ED0">
        <w:t xml:space="preserve"> </w:t>
      </w:r>
      <w:r w:rsidR="00BA5D16">
        <w:t xml:space="preserve">sinusoidal variation </w:t>
      </w:r>
      <w:r w:rsidR="0079782B">
        <w:t>of 900% of</w:t>
      </w:r>
      <w:r w:rsidR="00D54362">
        <w:t xml:space="preserve"> </w:t>
      </w:r>
      <w:r w:rsidR="00D42ED0" w:rsidRPr="00D42ED0">
        <w:rPr>
          <w:i/>
        </w:rPr>
        <w:sym w:font="Symbol" w:char="F073"/>
      </w:r>
      <w:r w:rsidR="00D42ED0">
        <w:t xml:space="preserve"> </w:t>
      </w:r>
      <w:r w:rsidR="002D74CD">
        <w:t xml:space="preserve">in </w:t>
      </w:r>
      <w:r w:rsidR="002D74CD" w:rsidRPr="00BA5D16">
        <w:rPr>
          <w:i/>
        </w:rPr>
        <w:t>x</w:t>
      </w:r>
      <w:r w:rsidR="002D74CD">
        <w:t xml:space="preserve"> and </w:t>
      </w:r>
      <w:r w:rsidR="002D74CD" w:rsidRPr="00BA5D16">
        <w:rPr>
          <w:i/>
        </w:rPr>
        <w:t>y</w:t>
      </w:r>
      <w:r w:rsidR="002D74CD">
        <w:t xml:space="preserve"> </w:t>
      </w:r>
      <w:r w:rsidR="00D54362">
        <w:t>directions.</w:t>
      </w:r>
      <w:r w:rsidR="00D54362" w:rsidRPr="00D54362">
        <w:t xml:space="preserve"> </w:t>
      </w:r>
      <w:r w:rsidR="00D54362">
        <w:t>The voltage drop is made vertical, as in Fig. 1d, and the voltage is probed horizontally and vertically along several lines on the surface. Figs 4 and 5 show how the linearity is distorted. Note that along the horizontal lines there is the effect of the electrodes seen in the first and last lines. This oscillation effect happens only very close to the electrodes and it is not a major issue. The voltage is fairly linear considering the dramatic variation in the conductivity, showing that the electronic board is insensible to the variations in thickness and conductivity.</w:t>
      </w:r>
    </w:p>
    <w:p w:rsidR="00E21062" w:rsidRDefault="00E21062" w:rsidP="00E70B29"/>
    <w:p w:rsidR="00D54362" w:rsidRDefault="00D54362" w:rsidP="00E70B29">
      <w:r>
        <w:rPr>
          <w:noProof/>
          <w:lang w:val="pt-BR" w:eastAsia="pt-BR"/>
        </w:rPr>
        <w:drawing>
          <wp:inline distT="0" distB="0" distL="0" distR="0">
            <wp:extent cx="2493010" cy="1870075"/>
            <wp:effectExtent l="19050" t="0" r="2540" b="0"/>
            <wp:docPr id="9" name="Imagem 6" descr="horizontal sc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 scan.png"/>
                    <pic:cNvPicPr/>
                  </pic:nvPicPr>
                  <pic:blipFill>
                    <a:blip r:embed="rId16" cstate="print">
                      <a:lum contrast="20000"/>
                    </a:blip>
                    <a:stretch>
                      <a:fillRect/>
                    </a:stretch>
                  </pic:blipFill>
                  <pic:spPr>
                    <a:xfrm>
                      <a:off x="0" y="0"/>
                      <a:ext cx="2493010" cy="1870075"/>
                    </a:xfrm>
                    <a:prstGeom prst="rect">
                      <a:avLst/>
                    </a:prstGeom>
                  </pic:spPr>
                </pic:pic>
              </a:graphicData>
            </a:graphic>
          </wp:inline>
        </w:drawing>
      </w:r>
    </w:p>
    <w:p w:rsidR="00D54362" w:rsidRDefault="00D54362" w:rsidP="003E5667">
      <w:pPr>
        <w:pStyle w:val="Legenda"/>
      </w:pPr>
      <w:r>
        <w:t xml:space="preserve">Fig.4: Electric voltage on the board sensed along </w:t>
      </w:r>
      <w:r>
        <w:lastRenderedPageBreak/>
        <w:t>several horizontal lines equidistant lines.</w:t>
      </w:r>
    </w:p>
    <w:p w:rsidR="00D54362" w:rsidRDefault="00D54362" w:rsidP="00E70B29"/>
    <w:p w:rsidR="00D54362" w:rsidRDefault="00D54362" w:rsidP="00E70B29">
      <w:r>
        <w:rPr>
          <w:noProof/>
          <w:lang w:val="pt-BR" w:eastAsia="pt-BR"/>
        </w:rPr>
        <w:drawing>
          <wp:inline distT="0" distB="0" distL="0" distR="0">
            <wp:extent cx="2493010" cy="1870075"/>
            <wp:effectExtent l="19050" t="0" r="2540" b="0"/>
            <wp:docPr id="8" name="Imagem 5" descr="vertical sc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scan.png"/>
                    <pic:cNvPicPr/>
                  </pic:nvPicPr>
                  <pic:blipFill>
                    <a:blip r:embed="rId17" cstate="print">
                      <a:lum contrast="20000"/>
                    </a:blip>
                    <a:stretch>
                      <a:fillRect/>
                    </a:stretch>
                  </pic:blipFill>
                  <pic:spPr>
                    <a:xfrm>
                      <a:off x="0" y="0"/>
                      <a:ext cx="2493010" cy="1870075"/>
                    </a:xfrm>
                    <a:prstGeom prst="rect">
                      <a:avLst/>
                    </a:prstGeom>
                  </pic:spPr>
                </pic:pic>
              </a:graphicData>
            </a:graphic>
          </wp:inline>
        </w:drawing>
      </w:r>
    </w:p>
    <w:p w:rsidR="00BA5D16" w:rsidRDefault="00D54362" w:rsidP="003E5667">
      <w:pPr>
        <w:pStyle w:val="Legenda"/>
      </w:pPr>
      <w:proofErr w:type="gramStart"/>
      <w:r>
        <w:t>Fig.5. Potential sensed in the direction of the potential drop along several equidistant lines.</w:t>
      </w:r>
      <w:proofErr w:type="gramEnd"/>
    </w:p>
    <w:p w:rsidR="00E21062" w:rsidRDefault="00E21062" w:rsidP="002366C0"/>
    <w:p w:rsidR="002366C0" w:rsidRDefault="00556B37" w:rsidP="002366C0">
      <w:r>
        <w:t>Fig. 6</w:t>
      </w:r>
      <w:r w:rsidR="002366C0">
        <w:t xml:space="preserve"> shows the measurement of the sheet resistance of the layer using a concentric ring probe technique</w:t>
      </w:r>
      <w:r w:rsidR="002366C0" w:rsidRPr="00F36596">
        <w:rPr>
          <w:vertAlign w:val="superscript"/>
        </w:rPr>
        <w:t>1</w:t>
      </w:r>
      <w:r w:rsidR="002366C0">
        <w:t xml:space="preserve">.The fluctuation observed is roughly 100% between </w:t>
      </w:r>
      <w:r>
        <w:t>maximum</w:t>
      </w:r>
      <w:r w:rsidR="002366C0">
        <w:t xml:space="preserve"> and minimum, which is quite high, although not enough to cause unmanageable non-</w:t>
      </w:r>
      <w:proofErr w:type="spellStart"/>
      <w:r w:rsidR="002366C0">
        <w:t>linearities</w:t>
      </w:r>
      <w:proofErr w:type="spellEnd"/>
      <w:r w:rsidR="002366C0">
        <w:t xml:space="preserve"> in the board. </w:t>
      </w:r>
    </w:p>
    <w:p w:rsidR="00E21062" w:rsidRDefault="00E21062" w:rsidP="002366C0">
      <w:r w:rsidRPr="00E21062">
        <w:rPr>
          <w:noProof/>
          <w:lang w:val="pt-BR" w:eastAsia="pt-BR"/>
        </w:rPr>
        <w:drawing>
          <wp:inline distT="0" distB="0" distL="0" distR="0">
            <wp:extent cx="2493010" cy="1378416"/>
            <wp:effectExtent l="19050" t="0" r="2540" b="0"/>
            <wp:docPr id="1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lum contrast="20000"/>
                    </a:blip>
                    <a:srcRect/>
                    <a:stretch>
                      <a:fillRect/>
                    </a:stretch>
                  </pic:blipFill>
                  <pic:spPr bwMode="auto">
                    <a:xfrm>
                      <a:off x="0" y="0"/>
                      <a:ext cx="2493010" cy="1378416"/>
                    </a:xfrm>
                    <a:prstGeom prst="rect">
                      <a:avLst/>
                    </a:prstGeom>
                    <a:noFill/>
                    <a:ln w="9525">
                      <a:noFill/>
                      <a:miter lim="800000"/>
                      <a:headEnd/>
                      <a:tailEnd/>
                    </a:ln>
                  </pic:spPr>
                </pic:pic>
              </a:graphicData>
            </a:graphic>
          </wp:inline>
        </w:drawing>
      </w:r>
    </w:p>
    <w:p w:rsidR="002366C0" w:rsidRDefault="002366C0" w:rsidP="002366C0"/>
    <w:p w:rsidR="00556B37" w:rsidRPr="002366C0" w:rsidRDefault="00556B37" w:rsidP="003E5667">
      <w:pPr>
        <w:pStyle w:val="Legenda"/>
      </w:pPr>
      <w:proofErr w:type="gramStart"/>
      <w:r>
        <w:t>Fig. 6.</w:t>
      </w:r>
      <w:proofErr w:type="gramEnd"/>
      <w:r>
        <w:t xml:space="preserve"> </w:t>
      </w:r>
      <w:proofErr w:type="gramStart"/>
      <w:r>
        <w:t>Measured sheet resistance distribution in the blackboard.</w:t>
      </w:r>
      <w:proofErr w:type="gramEnd"/>
    </w:p>
    <w:p w:rsidR="00E21062" w:rsidRDefault="00E21062" w:rsidP="009E71A4">
      <w:pPr>
        <w:pStyle w:val="Ttulo4"/>
      </w:pPr>
    </w:p>
    <w:p w:rsidR="009E35CA" w:rsidRDefault="002D74CD" w:rsidP="009E71A4">
      <w:pPr>
        <w:pStyle w:val="Ttulo4"/>
      </w:pPr>
      <w:proofErr w:type="gramStart"/>
      <w:r>
        <w:t>Inhomogeneous</w:t>
      </w:r>
      <w:r w:rsidR="00E70B29">
        <w:t xml:space="preserve"> contact resistance.</w:t>
      </w:r>
      <w:proofErr w:type="gramEnd"/>
      <w:r w:rsidR="00E70B29">
        <w:t xml:space="preserve"> </w:t>
      </w:r>
    </w:p>
    <w:p w:rsidR="002366C0" w:rsidRDefault="00D54362" w:rsidP="00D54362">
      <w:r>
        <w:t>The contact resistance (</w:t>
      </w:r>
      <w:proofErr w:type="spellStart"/>
      <w:proofErr w:type="gramStart"/>
      <w:r>
        <w:t>R</w:t>
      </w:r>
      <w:r w:rsidRPr="00D54362">
        <w:rPr>
          <w:vertAlign w:val="subscript"/>
        </w:rPr>
        <w:t>c</w:t>
      </w:r>
      <w:proofErr w:type="spellEnd"/>
      <w:proofErr w:type="gramEnd"/>
      <w:r>
        <w:t xml:space="preserve">) is another effect that concerns due to its large uncertain in the system. We simulated a variation of 900% in </w:t>
      </w:r>
      <w:proofErr w:type="spellStart"/>
      <w:proofErr w:type="gramStart"/>
      <w:r>
        <w:t>R</w:t>
      </w:r>
      <w:r w:rsidRPr="00D54362">
        <w:rPr>
          <w:vertAlign w:val="subscript"/>
        </w:rPr>
        <w:t>c</w:t>
      </w:r>
      <w:proofErr w:type="spellEnd"/>
      <w:proofErr w:type="gramEnd"/>
      <w:r>
        <w:t xml:space="preserve"> to see how sensi</w:t>
      </w:r>
      <w:r w:rsidR="00556B37">
        <w:t>ble the system is to it. Figs. 7 and 8</w:t>
      </w:r>
      <w:r>
        <w:t xml:space="preserve"> </w:t>
      </w:r>
      <w:proofErr w:type="gramStart"/>
      <w:r>
        <w:t>show</w:t>
      </w:r>
      <w:proofErr w:type="gramEnd"/>
      <w:r>
        <w:t xml:space="preserve"> that the distortion in this case is</w:t>
      </w:r>
      <w:r w:rsidR="00F36596">
        <w:t xml:space="preserve"> more</w:t>
      </w:r>
      <w:r>
        <w:t xml:space="preserve"> pronounced and </w:t>
      </w:r>
      <w:r w:rsidR="00F36596">
        <w:t xml:space="preserve">the electrodes </w:t>
      </w:r>
      <w:r w:rsidR="0079782B">
        <w:t>must be made with care.</w:t>
      </w:r>
    </w:p>
    <w:p w:rsidR="00F36596" w:rsidRDefault="00F36596" w:rsidP="00D54362">
      <w:r>
        <w:rPr>
          <w:noProof/>
          <w:lang w:val="pt-BR" w:eastAsia="pt-BR"/>
        </w:rPr>
        <w:lastRenderedPageBreak/>
        <w:drawing>
          <wp:inline distT="0" distB="0" distL="0" distR="0">
            <wp:extent cx="2493010" cy="1870075"/>
            <wp:effectExtent l="19050" t="0" r="2540" b="0"/>
            <wp:docPr id="12" name="Imagem 11" descr="horizontal sc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 scan 2.png"/>
                    <pic:cNvPicPr/>
                  </pic:nvPicPr>
                  <pic:blipFill>
                    <a:blip r:embed="rId19" cstate="print">
                      <a:lum contrast="20000"/>
                    </a:blip>
                    <a:stretch>
                      <a:fillRect/>
                    </a:stretch>
                  </pic:blipFill>
                  <pic:spPr>
                    <a:xfrm>
                      <a:off x="0" y="0"/>
                      <a:ext cx="2493010" cy="1870075"/>
                    </a:xfrm>
                    <a:prstGeom prst="rect">
                      <a:avLst/>
                    </a:prstGeom>
                  </pic:spPr>
                </pic:pic>
              </a:graphicData>
            </a:graphic>
          </wp:inline>
        </w:drawing>
      </w:r>
    </w:p>
    <w:p w:rsidR="00F36596" w:rsidRDefault="00556B37" w:rsidP="003E5667">
      <w:pPr>
        <w:pStyle w:val="Legenda"/>
      </w:pPr>
      <w:proofErr w:type="gramStart"/>
      <w:r>
        <w:t>Fig. 7</w:t>
      </w:r>
      <w:r w:rsidR="00F36596">
        <w:t>.</w:t>
      </w:r>
      <w:proofErr w:type="gramEnd"/>
      <w:r w:rsidR="00F36596">
        <w:t xml:space="preserve"> </w:t>
      </w:r>
      <w:proofErr w:type="gramStart"/>
      <w:r w:rsidR="00F36596">
        <w:t>Effect of the Contact Resistance in the linearity of the voltage- horizontal probing.</w:t>
      </w:r>
      <w:proofErr w:type="gramEnd"/>
    </w:p>
    <w:p w:rsidR="00CA1EE0" w:rsidRPr="00CA1EE0" w:rsidRDefault="00CA1EE0" w:rsidP="00CA1EE0"/>
    <w:p w:rsidR="00F36596" w:rsidRDefault="00F36596" w:rsidP="00D54362">
      <w:r>
        <w:rPr>
          <w:noProof/>
          <w:lang w:val="pt-BR" w:eastAsia="pt-BR"/>
        </w:rPr>
        <w:drawing>
          <wp:inline distT="0" distB="0" distL="0" distR="0">
            <wp:extent cx="2493010" cy="1870075"/>
            <wp:effectExtent l="19050" t="0" r="2540" b="0"/>
            <wp:docPr id="11" name="Imagem 10" descr="vertical sc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scan 2.png"/>
                    <pic:cNvPicPr/>
                  </pic:nvPicPr>
                  <pic:blipFill>
                    <a:blip r:embed="rId20" cstate="print"/>
                    <a:stretch>
                      <a:fillRect/>
                    </a:stretch>
                  </pic:blipFill>
                  <pic:spPr>
                    <a:xfrm>
                      <a:off x="0" y="0"/>
                      <a:ext cx="2493010" cy="1870075"/>
                    </a:xfrm>
                    <a:prstGeom prst="rect">
                      <a:avLst/>
                    </a:prstGeom>
                  </pic:spPr>
                </pic:pic>
              </a:graphicData>
            </a:graphic>
          </wp:inline>
        </w:drawing>
      </w:r>
    </w:p>
    <w:p w:rsidR="00F36596" w:rsidRDefault="00556B37" w:rsidP="003E5667">
      <w:pPr>
        <w:pStyle w:val="Legenda"/>
      </w:pPr>
      <w:r>
        <w:t>Fig. 8</w:t>
      </w:r>
      <w:r w:rsidR="00F36596">
        <w:t xml:space="preserve">. </w:t>
      </w:r>
      <w:proofErr w:type="gramStart"/>
      <w:r w:rsidR="00F36596">
        <w:t>Distortion in the vertical direction due to the contact resistance.</w:t>
      </w:r>
      <w:proofErr w:type="gramEnd"/>
      <w:r w:rsidR="00F36596">
        <w:t xml:space="preserve"> </w:t>
      </w:r>
    </w:p>
    <w:p w:rsidR="00E21062" w:rsidRDefault="00E21062" w:rsidP="00F36596">
      <w:pPr>
        <w:pStyle w:val="Ttulo3"/>
      </w:pPr>
    </w:p>
    <w:p w:rsidR="0079782B" w:rsidRDefault="0079782B" w:rsidP="00F36596">
      <w:pPr>
        <w:pStyle w:val="Ttulo3"/>
      </w:pPr>
      <w:r>
        <w:t>CONCLUSIONS</w:t>
      </w:r>
    </w:p>
    <w:p w:rsidR="0079782B" w:rsidRPr="0079782B" w:rsidRDefault="0079782B" w:rsidP="0079782B">
      <w:r>
        <w:t xml:space="preserve">As shown, even high </w:t>
      </w:r>
      <w:proofErr w:type="gramStart"/>
      <w:r>
        <w:t>fluctuation in the conductivity or in the thickness do</w:t>
      </w:r>
      <w:proofErr w:type="gramEnd"/>
      <w:r>
        <w:t xml:space="preserve"> not sensibly affect the non-linearity of the potential drop on the conductive layer. The contact resistance, on the other hand, causes much larger fluctuations in the voltage drop.</w:t>
      </w:r>
    </w:p>
    <w:p w:rsidR="00F36596" w:rsidRDefault="00F36596" w:rsidP="00F36596">
      <w:pPr>
        <w:pStyle w:val="Ttulo3"/>
      </w:pPr>
      <w:r>
        <w:t>NEXT STEPS</w:t>
      </w:r>
    </w:p>
    <w:p w:rsidR="009F6E2C" w:rsidRDefault="009F6E2C" w:rsidP="009F6E2C">
      <w:r>
        <w:t>There are sev</w:t>
      </w:r>
      <w:r w:rsidR="002366C0">
        <w:t>eral other variables that cause</w:t>
      </w:r>
      <w:r>
        <w:t xml:space="preserve"> the distortion in the linearity of the board and their effects will be analyzed. Some of them are the atmospheric field, the presence of conductors in the vicinity</w:t>
      </w:r>
      <w:r w:rsidR="002366C0">
        <w:t xml:space="preserve"> of the board</w:t>
      </w:r>
      <w:r>
        <w:t xml:space="preserve">, the shielding </w:t>
      </w:r>
      <w:r w:rsidR="002366C0">
        <w:t xml:space="preserve">effect, </w:t>
      </w:r>
      <w:r w:rsidR="00B47FE5">
        <w:t>new material</w:t>
      </w:r>
      <w:r w:rsidR="00096C1F">
        <w:t>s to improve contact resistance,</w:t>
      </w:r>
      <w:r w:rsidR="00B47FE5">
        <w:t xml:space="preserve"> </w:t>
      </w:r>
      <w:r w:rsidR="002366C0">
        <w:t>e</w:t>
      </w:r>
      <w:r>
        <w:t>tc.</w:t>
      </w:r>
    </w:p>
    <w:p w:rsidR="00F36596" w:rsidRDefault="009F6E2C" w:rsidP="00F36596">
      <w:pPr>
        <w:pStyle w:val="Ttulo3"/>
      </w:pPr>
      <w:r>
        <w:t>ACKNOWLEDGEMENTS</w:t>
      </w:r>
    </w:p>
    <w:p w:rsidR="00F36596" w:rsidRDefault="00F36596" w:rsidP="00F36596">
      <w:r>
        <w:t xml:space="preserve">This research </w:t>
      </w:r>
      <w:r w:rsidR="009F6E2C">
        <w:t>is financed by H-</w:t>
      </w:r>
      <w:r>
        <w:t>Print.</w:t>
      </w:r>
    </w:p>
    <w:p w:rsidR="00F36596" w:rsidRDefault="00F36596" w:rsidP="00F36596">
      <w:pPr>
        <w:pStyle w:val="Ttulo3"/>
      </w:pPr>
      <w:r>
        <w:t>REFERENCES</w:t>
      </w:r>
    </w:p>
    <w:p w:rsidR="00F36596" w:rsidRDefault="00F36596" w:rsidP="003E5667">
      <w:pPr>
        <w:pStyle w:val="Textodenotadefim"/>
      </w:pPr>
      <w:proofErr w:type="gramStart"/>
      <w:r w:rsidRPr="003E5667">
        <w:t>[1]</w:t>
      </w:r>
      <w:r w:rsidR="009F6E2C" w:rsidRPr="003E5667">
        <w:t xml:space="preserve"> William A. </w:t>
      </w:r>
      <w:proofErr w:type="spellStart"/>
      <w:r w:rsidR="009F6E2C" w:rsidRPr="003E5667">
        <w:t>Maryniak</w:t>
      </w:r>
      <w:proofErr w:type="spellEnd"/>
      <w:r w:rsidR="009F6E2C" w:rsidRPr="003E5667">
        <w:t>, “Surface Resistivity and Surface Resistance Measurements Using a Concentric Ring Probe Technique.</w:t>
      </w:r>
      <w:proofErr w:type="gramEnd"/>
      <w:r w:rsidR="009F6E2C" w:rsidRPr="003E5667">
        <w:t xml:space="preserve"> Track Application Notes, November, 1005</w:t>
      </w:r>
      <w:r w:rsidR="003E5667" w:rsidRPr="003E5667">
        <w:t>.</w:t>
      </w:r>
    </w:p>
    <w:p w:rsidR="003E5667" w:rsidRPr="003E5667" w:rsidRDefault="003E5667" w:rsidP="003E5667">
      <w:pPr>
        <w:pStyle w:val="Textodenotadefim"/>
        <w:sectPr w:rsidR="003E5667" w:rsidRPr="003E5667" w:rsidSect="00066B97">
          <w:type w:val="continuous"/>
          <w:pgSz w:w="11907" w:h="16839" w:code="9"/>
          <w:pgMar w:top="1440" w:right="1800" w:bottom="1440" w:left="1800" w:header="720" w:footer="720" w:gutter="0"/>
          <w:cols w:num="2" w:space="454"/>
          <w:noEndnote/>
          <w:docGrid w:linePitch="245"/>
        </w:sectPr>
      </w:pPr>
    </w:p>
    <w:p w:rsidR="004A3DA1" w:rsidRDefault="004A3DA1" w:rsidP="0079782B">
      <w:pPr>
        <w:pStyle w:val="Ttulo4"/>
      </w:pPr>
    </w:p>
    <w:sectPr w:rsidR="004A3DA1" w:rsidSect="004A3DA1">
      <w:type w:val="continuous"/>
      <w:pgSz w:w="11907" w:h="16839" w:code="9"/>
      <w:pgMar w:top="1440" w:right="1800" w:bottom="1440" w:left="1800" w:header="720" w:footer="720" w:gutter="0"/>
      <w:cols w:space="454"/>
      <w:noEndnote/>
      <w:docGrid w:linePitch="2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657" w:rsidRDefault="00A00657" w:rsidP="009E35CA">
      <w:r>
        <w:separator/>
      </w:r>
    </w:p>
  </w:endnote>
  <w:endnote w:type="continuationSeparator" w:id="0">
    <w:p w:rsidR="00A00657" w:rsidRDefault="00A00657" w:rsidP="009E35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062" w:rsidRPr="003A34DB" w:rsidRDefault="00E21062">
    <w:pPr>
      <w:pStyle w:val="Rodap"/>
    </w:pPr>
    <w:r w:rsidRPr="003A34DB">
      <w:rPr>
        <w:vertAlign w:val="superscript"/>
      </w:rPr>
      <w:t>1</w:t>
    </w:r>
    <w:r w:rsidRPr="003A34DB">
      <w:t xml:space="preserve"> </w:t>
    </w:r>
    <w:r w:rsidR="003A34DB" w:rsidRPr="003A34DB">
      <w:t>Corresponding author: fernando.dallagnol@cti.gov.br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657" w:rsidRDefault="00A00657" w:rsidP="009E35CA">
      <w:r>
        <w:separator/>
      </w:r>
    </w:p>
  </w:footnote>
  <w:footnote w:type="continuationSeparator" w:id="0">
    <w:p w:rsidR="00A00657" w:rsidRDefault="00A00657" w:rsidP="009E35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B479E"/>
    <w:multiLevelType w:val="hybridMultilevel"/>
    <w:tmpl w:val="C3703C10"/>
    <w:lvl w:ilvl="0" w:tplc="B7A48CC2">
      <w:start w:val="1"/>
      <w:numFmt w:val="decimal"/>
      <w:pStyle w:val="Lista"/>
      <w:lvlText w:val="%1."/>
      <w:lvlJc w:val="left"/>
      <w:pPr>
        <w:tabs>
          <w:tab w:val="num" w:pos="360"/>
        </w:tabs>
        <w:ind w:left="0" w:firstLine="0"/>
      </w:pPr>
      <w:rPr>
        <w:rFonts w:hint="default"/>
        <w:caps w:val="0"/>
        <w:strike w:val="0"/>
        <w:dstrike w:val="0"/>
        <w:shadow w:val="0"/>
        <w:emboss w:val="0"/>
        <w:imprint w:val="0"/>
        <w:vanish w:val="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0"/>
  <w:embedSystemFonts/>
  <w:proofState w:spelling="clean" w:grammar="clean"/>
  <w:stylePaneFormatFilter w:val="3F01"/>
  <w:defaultTabStop w:val="720"/>
  <w:hyphenationZone w:val="425"/>
  <w:drawingGridHorizontalSpacing w:val="90"/>
  <w:displayHorizontalDrawingGridEvery w:val="2"/>
  <w:noPunctuationKerning/>
  <w:characterSpacingControl w:val="doNotCompress"/>
  <w:hdrShapeDefaults>
    <o:shapedefaults v:ext="edit" spidmax="24578"/>
  </w:hdrShapeDefaults>
  <w:footnotePr>
    <w:footnote w:id="-1"/>
    <w:footnote w:id="0"/>
  </w:footnotePr>
  <w:endnotePr>
    <w:endnote w:id="-1"/>
    <w:endnote w:id="0"/>
  </w:endnotePr>
  <w:compat/>
  <w:rsids>
    <w:rsidRoot w:val="009E35CA"/>
    <w:rsid w:val="00003253"/>
    <w:rsid w:val="0001792D"/>
    <w:rsid w:val="0003143E"/>
    <w:rsid w:val="00053F65"/>
    <w:rsid w:val="00066B97"/>
    <w:rsid w:val="00096C1F"/>
    <w:rsid w:val="000B11E9"/>
    <w:rsid w:val="00181055"/>
    <w:rsid w:val="001A5AB2"/>
    <w:rsid w:val="001B2864"/>
    <w:rsid w:val="002366C0"/>
    <w:rsid w:val="00285028"/>
    <w:rsid w:val="002D04CF"/>
    <w:rsid w:val="002D467C"/>
    <w:rsid w:val="002D74CD"/>
    <w:rsid w:val="00327179"/>
    <w:rsid w:val="003334BF"/>
    <w:rsid w:val="00366C68"/>
    <w:rsid w:val="003A34DB"/>
    <w:rsid w:val="003E5667"/>
    <w:rsid w:val="00404304"/>
    <w:rsid w:val="00413F8B"/>
    <w:rsid w:val="00416C9C"/>
    <w:rsid w:val="00426636"/>
    <w:rsid w:val="00436015"/>
    <w:rsid w:val="004A3DA1"/>
    <w:rsid w:val="004D7119"/>
    <w:rsid w:val="004E47CC"/>
    <w:rsid w:val="004F40BC"/>
    <w:rsid w:val="004F73F0"/>
    <w:rsid w:val="00521664"/>
    <w:rsid w:val="00556B37"/>
    <w:rsid w:val="006D2B33"/>
    <w:rsid w:val="0070003F"/>
    <w:rsid w:val="0074589D"/>
    <w:rsid w:val="007770F0"/>
    <w:rsid w:val="0078709C"/>
    <w:rsid w:val="0079782B"/>
    <w:rsid w:val="008260E1"/>
    <w:rsid w:val="00850A18"/>
    <w:rsid w:val="00885B87"/>
    <w:rsid w:val="009101F7"/>
    <w:rsid w:val="00993289"/>
    <w:rsid w:val="009E35CA"/>
    <w:rsid w:val="009E71A4"/>
    <w:rsid w:val="009F6E2C"/>
    <w:rsid w:val="00A00657"/>
    <w:rsid w:val="00A0444E"/>
    <w:rsid w:val="00A1322A"/>
    <w:rsid w:val="00A82893"/>
    <w:rsid w:val="00A92870"/>
    <w:rsid w:val="00A96161"/>
    <w:rsid w:val="00AF4BAB"/>
    <w:rsid w:val="00B1293A"/>
    <w:rsid w:val="00B417D0"/>
    <w:rsid w:val="00B47FE5"/>
    <w:rsid w:val="00B7255B"/>
    <w:rsid w:val="00BA5D16"/>
    <w:rsid w:val="00BC4C46"/>
    <w:rsid w:val="00BC60B2"/>
    <w:rsid w:val="00CA1EE0"/>
    <w:rsid w:val="00CB290E"/>
    <w:rsid w:val="00D22441"/>
    <w:rsid w:val="00D247EF"/>
    <w:rsid w:val="00D41BAE"/>
    <w:rsid w:val="00D42ED0"/>
    <w:rsid w:val="00D54362"/>
    <w:rsid w:val="00D573A3"/>
    <w:rsid w:val="00D73A30"/>
    <w:rsid w:val="00DC5E7D"/>
    <w:rsid w:val="00E21062"/>
    <w:rsid w:val="00E37748"/>
    <w:rsid w:val="00E57CB4"/>
    <w:rsid w:val="00E70B29"/>
    <w:rsid w:val="00E9059B"/>
    <w:rsid w:val="00EE2110"/>
    <w:rsid w:val="00F273B3"/>
    <w:rsid w:val="00F36596"/>
    <w:rsid w:val="00F55D2E"/>
    <w:rsid w:val="00FC3DAA"/>
    <w:rsid w:val="00FD339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A0444E"/>
    <w:pPr>
      <w:widowControl w:val="0"/>
      <w:spacing w:after="60"/>
      <w:jc w:val="both"/>
    </w:pPr>
    <w:rPr>
      <w:rFonts w:ascii="Arial" w:hAnsi="Arial"/>
      <w:sz w:val="18"/>
      <w:szCs w:val="24"/>
      <w:lang w:val="en-US" w:eastAsia="en-US"/>
    </w:rPr>
  </w:style>
  <w:style w:type="paragraph" w:styleId="Ttulo1">
    <w:name w:val="heading 1"/>
    <w:basedOn w:val="Normal"/>
    <w:next w:val="Normal"/>
    <w:autoRedefine/>
    <w:qFormat/>
    <w:rsid w:val="00D41BAE"/>
    <w:pPr>
      <w:keepNext/>
      <w:autoSpaceDE w:val="0"/>
      <w:autoSpaceDN w:val="0"/>
      <w:adjustRightInd w:val="0"/>
      <w:spacing w:before="240" w:after="120"/>
      <w:jc w:val="center"/>
      <w:outlineLvl w:val="0"/>
    </w:pPr>
    <w:rPr>
      <w:rFonts w:cs="Arial"/>
      <w:b/>
      <w:bCs/>
      <w:sz w:val="20"/>
      <w:szCs w:val="20"/>
    </w:rPr>
  </w:style>
  <w:style w:type="paragraph" w:styleId="Ttulo2">
    <w:name w:val="heading 2"/>
    <w:basedOn w:val="Normal"/>
    <w:next w:val="Normal"/>
    <w:autoRedefine/>
    <w:qFormat/>
    <w:rsid w:val="00A0444E"/>
    <w:pPr>
      <w:keepNext/>
      <w:jc w:val="center"/>
      <w:outlineLvl w:val="1"/>
    </w:pPr>
    <w:rPr>
      <w:rFonts w:cs="Arial"/>
      <w:bCs/>
      <w:iCs/>
      <w:sz w:val="16"/>
      <w:szCs w:val="28"/>
      <w:lang w:val="pt-BR"/>
    </w:rPr>
  </w:style>
  <w:style w:type="paragraph" w:styleId="Ttulo3">
    <w:name w:val="heading 3"/>
    <w:basedOn w:val="Normal"/>
    <w:next w:val="Normal"/>
    <w:autoRedefine/>
    <w:qFormat/>
    <w:rsid w:val="009E71A4"/>
    <w:pPr>
      <w:keepNext/>
      <w:spacing w:before="240"/>
      <w:jc w:val="left"/>
      <w:outlineLvl w:val="2"/>
    </w:pPr>
    <w:rPr>
      <w:rFonts w:cs="Arial"/>
      <w:b/>
      <w:bCs/>
      <w:sz w:val="20"/>
      <w:szCs w:val="26"/>
    </w:rPr>
  </w:style>
  <w:style w:type="paragraph" w:styleId="Ttulo4">
    <w:name w:val="heading 4"/>
    <w:basedOn w:val="Ttulo3"/>
    <w:next w:val="Normal"/>
    <w:autoRedefine/>
    <w:qFormat/>
    <w:rsid w:val="00A0444E"/>
    <w:pPr>
      <w:spacing w:before="120"/>
      <w:outlineLvl w:val="3"/>
    </w:pPr>
    <w:rPr>
      <w:bCs w:val="0"/>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qFormat/>
    <w:rsid w:val="00A0444E"/>
    <w:pPr>
      <w:autoSpaceDE w:val="0"/>
      <w:autoSpaceDN w:val="0"/>
      <w:adjustRightInd w:val="0"/>
      <w:jc w:val="center"/>
    </w:pPr>
    <w:rPr>
      <w:rFonts w:cs="Arial"/>
      <w:b/>
      <w:bCs/>
      <w:sz w:val="32"/>
      <w:szCs w:val="32"/>
    </w:rPr>
  </w:style>
  <w:style w:type="paragraph" w:styleId="Corpodetexto">
    <w:name w:val="Body Text"/>
    <w:basedOn w:val="Normal"/>
    <w:rsid w:val="00A0444E"/>
    <w:pPr>
      <w:autoSpaceDE w:val="0"/>
      <w:autoSpaceDN w:val="0"/>
      <w:adjustRightInd w:val="0"/>
      <w:jc w:val="center"/>
    </w:pPr>
    <w:rPr>
      <w:rFonts w:cs="Arial"/>
      <w:b/>
      <w:bCs/>
      <w:sz w:val="26"/>
      <w:szCs w:val="26"/>
      <w:lang w:val="pt-BR"/>
    </w:rPr>
  </w:style>
  <w:style w:type="character" w:styleId="Hyperlink">
    <w:name w:val="Hyperlink"/>
    <w:basedOn w:val="Fontepargpadro"/>
    <w:rsid w:val="00A0444E"/>
    <w:rPr>
      <w:color w:val="0000FF"/>
      <w:u w:val="single"/>
    </w:rPr>
  </w:style>
  <w:style w:type="paragraph" w:styleId="Corpodetexto2">
    <w:name w:val="Body Text 2"/>
    <w:basedOn w:val="Normal"/>
    <w:rsid w:val="00A0444E"/>
    <w:pPr>
      <w:autoSpaceDE w:val="0"/>
      <w:autoSpaceDN w:val="0"/>
      <w:adjustRightInd w:val="0"/>
    </w:pPr>
    <w:rPr>
      <w:rFonts w:cs="Arial"/>
      <w:i/>
      <w:iCs/>
      <w:sz w:val="20"/>
      <w:szCs w:val="20"/>
    </w:rPr>
  </w:style>
  <w:style w:type="character" w:styleId="HiperlinkVisitado">
    <w:name w:val="FollowedHyperlink"/>
    <w:basedOn w:val="Fontepargpadro"/>
    <w:rsid w:val="00A0444E"/>
    <w:rPr>
      <w:color w:val="800080"/>
      <w:u w:val="single"/>
    </w:rPr>
  </w:style>
  <w:style w:type="paragraph" w:styleId="Corpodetexto3">
    <w:name w:val="Body Text 3"/>
    <w:basedOn w:val="Normal"/>
    <w:rsid w:val="00A0444E"/>
    <w:pPr>
      <w:autoSpaceDE w:val="0"/>
      <w:autoSpaceDN w:val="0"/>
      <w:adjustRightInd w:val="0"/>
    </w:pPr>
    <w:rPr>
      <w:rFonts w:cs="Arial"/>
      <w:sz w:val="20"/>
      <w:szCs w:val="20"/>
    </w:rPr>
  </w:style>
  <w:style w:type="paragraph" w:styleId="Textodenotaderodap">
    <w:name w:val="footnote text"/>
    <w:basedOn w:val="Normal"/>
    <w:semiHidden/>
    <w:rsid w:val="00A0444E"/>
    <w:rPr>
      <w:sz w:val="20"/>
      <w:szCs w:val="20"/>
    </w:rPr>
  </w:style>
  <w:style w:type="paragraph" w:customStyle="1" w:styleId="NormalItalico">
    <w:name w:val="NormalItalico"/>
    <w:basedOn w:val="Normal"/>
    <w:autoRedefine/>
    <w:rsid w:val="009E71A4"/>
    <w:pPr>
      <w:autoSpaceDE w:val="0"/>
      <w:autoSpaceDN w:val="0"/>
      <w:adjustRightInd w:val="0"/>
      <w:jc w:val="center"/>
    </w:pPr>
    <w:rPr>
      <w:rFonts w:cs="Arial"/>
      <w:iCs/>
      <w:sz w:val="24"/>
      <w:szCs w:val="28"/>
    </w:rPr>
  </w:style>
  <w:style w:type="paragraph" w:customStyle="1" w:styleId="Figura">
    <w:name w:val="Figura"/>
    <w:basedOn w:val="Normal"/>
    <w:autoRedefine/>
    <w:rsid w:val="00A0444E"/>
    <w:pPr>
      <w:spacing w:before="120" w:after="120"/>
      <w:jc w:val="center"/>
    </w:pPr>
  </w:style>
  <w:style w:type="paragraph" w:styleId="Legenda">
    <w:name w:val="caption"/>
    <w:basedOn w:val="Normal"/>
    <w:next w:val="Normal"/>
    <w:autoRedefine/>
    <w:qFormat/>
    <w:rsid w:val="003E5667"/>
    <w:pPr>
      <w:spacing w:before="60" w:after="120"/>
    </w:pPr>
    <w:rPr>
      <w:bCs/>
      <w:i/>
      <w:szCs w:val="20"/>
    </w:rPr>
  </w:style>
  <w:style w:type="paragraph" w:styleId="Textodenotadefim">
    <w:name w:val="endnote text"/>
    <w:basedOn w:val="Normal"/>
    <w:autoRedefine/>
    <w:semiHidden/>
    <w:rsid w:val="003E5667"/>
    <w:rPr>
      <w:rFonts w:cs="Arial"/>
      <w:szCs w:val="20"/>
    </w:rPr>
  </w:style>
  <w:style w:type="paragraph" w:styleId="Lista">
    <w:name w:val="List"/>
    <w:basedOn w:val="Normal"/>
    <w:autoRedefine/>
    <w:rsid w:val="00A0444E"/>
    <w:pPr>
      <w:numPr>
        <w:numId w:val="1"/>
      </w:numPr>
    </w:pPr>
  </w:style>
  <w:style w:type="character" w:styleId="Refdenotaderodap">
    <w:name w:val="footnote reference"/>
    <w:basedOn w:val="Fontepargpadro"/>
    <w:semiHidden/>
    <w:rsid w:val="00A0444E"/>
    <w:rPr>
      <w:vertAlign w:val="superscript"/>
    </w:rPr>
  </w:style>
  <w:style w:type="paragraph" w:styleId="Cabealho">
    <w:name w:val="header"/>
    <w:basedOn w:val="Normal"/>
    <w:rsid w:val="00A0444E"/>
    <w:pPr>
      <w:tabs>
        <w:tab w:val="center" w:pos="4320"/>
        <w:tab w:val="right" w:pos="8640"/>
      </w:tabs>
    </w:pPr>
  </w:style>
  <w:style w:type="paragraph" w:styleId="Rodap">
    <w:name w:val="footer"/>
    <w:basedOn w:val="Normal"/>
    <w:link w:val="RodapChar"/>
    <w:uiPriority w:val="99"/>
    <w:rsid w:val="00A0444E"/>
    <w:pPr>
      <w:tabs>
        <w:tab w:val="center" w:pos="4320"/>
        <w:tab w:val="right" w:pos="8640"/>
      </w:tabs>
    </w:pPr>
  </w:style>
  <w:style w:type="paragraph" w:styleId="Textodebalo">
    <w:name w:val="Balloon Text"/>
    <w:basedOn w:val="Normal"/>
    <w:link w:val="TextodebaloChar"/>
    <w:rsid w:val="00E57CB4"/>
    <w:pPr>
      <w:spacing w:after="0"/>
    </w:pPr>
    <w:rPr>
      <w:rFonts w:ascii="Tahoma" w:hAnsi="Tahoma" w:cs="Tahoma"/>
      <w:sz w:val="16"/>
      <w:szCs w:val="16"/>
    </w:rPr>
  </w:style>
  <w:style w:type="character" w:customStyle="1" w:styleId="TextodebaloChar">
    <w:name w:val="Texto de balão Char"/>
    <w:basedOn w:val="Fontepargpadro"/>
    <w:link w:val="Textodebalo"/>
    <w:rsid w:val="00E57CB4"/>
    <w:rPr>
      <w:rFonts w:ascii="Tahoma" w:hAnsi="Tahoma" w:cs="Tahoma"/>
      <w:sz w:val="16"/>
      <w:szCs w:val="16"/>
      <w:lang w:val="en-US" w:eastAsia="en-US"/>
    </w:rPr>
  </w:style>
  <w:style w:type="character" w:styleId="TextodoEspaoReservado">
    <w:name w:val="Placeholder Text"/>
    <w:basedOn w:val="Fontepargpadro"/>
    <w:uiPriority w:val="99"/>
    <w:semiHidden/>
    <w:rsid w:val="00E57CB4"/>
    <w:rPr>
      <w:color w:val="808080"/>
    </w:rPr>
  </w:style>
  <w:style w:type="character" w:customStyle="1" w:styleId="RodapChar">
    <w:name w:val="Rodapé Char"/>
    <w:basedOn w:val="Fontepargpadro"/>
    <w:link w:val="Rodap"/>
    <w:uiPriority w:val="99"/>
    <w:rsid w:val="00E21062"/>
    <w:rPr>
      <w:rFonts w:ascii="Arial" w:hAnsi="Arial"/>
      <w:sz w:val="18"/>
      <w:szCs w:val="24"/>
      <w:lang w:val="en-US" w:eastAsia="en-US"/>
    </w:rPr>
  </w:style>
  <w:style w:type="character" w:styleId="Refdenotadefim">
    <w:name w:val="endnote reference"/>
    <w:basedOn w:val="Fontepargpadro"/>
    <w:rsid w:val="00E21062"/>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7A12C3-7F73-4A57-9F16-81FEEB815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940</Words>
  <Characters>5077</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Text Instructions for Proceedings Manuscript of</vt:lpstr>
    </vt:vector>
  </TitlesOfParts>
  <Company>Sleedoorn</Company>
  <LinksUpToDate>false</LinksUpToDate>
  <CharactersWithSpaces>6005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 Instructions for Proceedings Manuscript of</dc:title>
  <dc:creator>Daniel</dc:creator>
  <cp:lastModifiedBy>ffdallagnol</cp:lastModifiedBy>
  <cp:revision>3</cp:revision>
  <cp:lastPrinted>2007-08-10T14:24:00Z</cp:lastPrinted>
  <dcterms:created xsi:type="dcterms:W3CDTF">2012-11-13T11:48:00Z</dcterms:created>
  <dcterms:modified xsi:type="dcterms:W3CDTF">2012-11-13T11:50:00Z</dcterms:modified>
</cp:coreProperties>
</file>